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3422" w:rsidRDefault="008B4F96">
      <w:pPr>
        <w:widowControl w:val="0"/>
        <w:spacing w:before="75" w:after="0" w:line="235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Toc118981355"/>
      <w:bookmarkStart w:id="1" w:name="_Toc11883263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Федеральное государственное образовательное бюджетное  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учреждение</w:t>
      </w:r>
      <w:r>
        <w:rPr>
          <w:rFonts w:ascii="Times New Roman" w:eastAsia="Times New Roman" w:hAnsi="Times New Roman" w:cs="Times New Roman"/>
          <w:b/>
          <w:bCs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высшего</w:t>
      </w:r>
      <w:r>
        <w:rPr>
          <w:rFonts w:ascii="Times New Roman" w:eastAsia="Times New Roman" w:hAnsi="Times New Roman" w:cs="Times New Roman"/>
          <w:b/>
          <w:bCs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образования</w:t>
      </w:r>
      <w:bookmarkEnd w:id="0"/>
      <w:bookmarkEnd w:id="1"/>
    </w:p>
    <w:p w:rsidR="000D3422" w:rsidRDefault="008B4F96">
      <w:pPr>
        <w:widowControl w:val="0"/>
        <w:spacing w:before="14" w:after="0" w:line="235" w:lineRule="auto"/>
        <w:ind w:left="982" w:right="116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«ФИНАНСОВЫЙ</w:t>
      </w:r>
      <w:r>
        <w:rPr>
          <w:rFonts w:ascii="Times New Roman" w:eastAsia="Times New Roman" w:hAnsi="Times New Roman" w:cs="Times New Roman"/>
          <w:b/>
          <w:spacing w:val="10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УНИВЕРСИТЕТ</w:t>
      </w:r>
      <w:r>
        <w:rPr>
          <w:rFonts w:ascii="Times New Roman" w:eastAsia="Times New Roman" w:hAnsi="Times New Roman" w:cs="Times New Roman"/>
          <w:b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ПРИ</w:t>
      </w:r>
      <w:r>
        <w:rPr>
          <w:rFonts w:ascii="Times New Roman" w:eastAsia="Times New Roman" w:hAnsi="Times New Roman" w:cs="Times New Roman"/>
          <w:b/>
          <w:spacing w:val="1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ПРАВИТЕЛЬСТВЕ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РОССИЙСКОЙ</w:t>
      </w:r>
      <w:r>
        <w:rPr>
          <w:rFonts w:ascii="Times New Roman" w:eastAsia="Times New Roman" w:hAnsi="Times New Roman" w:cs="Times New Roman"/>
          <w:b/>
          <w:spacing w:val="-3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ФЕДЕРАЦИИ»</w:t>
      </w:r>
    </w:p>
    <w:p w:rsidR="000D3422" w:rsidRDefault="008B4F96">
      <w:pPr>
        <w:widowControl w:val="0"/>
        <w:spacing w:after="0" w:line="316" w:lineRule="exact"/>
        <w:ind w:left="978" w:right="116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" w:name="_Toc118981356"/>
      <w:bookmarkStart w:id="3" w:name="_Toc11883263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(Финансовый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университет)</w:t>
      </w:r>
      <w:bookmarkEnd w:id="2"/>
      <w:bookmarkEnd w:id="3"/>
    </w:p>
    <w:p w:rsidR="000D3422" w:rsidRDefault="000D3422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D3422" w:rsidRDefault="008B4F96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pacing w:val="-67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</w:t>
      </w:r>
      <w:r>
        <w:rPr>
          <w:rFonts w:ascii="Times New Roman" w:eastAsia="Times New Roman" w:hAnsi="Times New Roman" w:cs="Times New Roman"/>
          <w:b/>
          <w:spacing w:val="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«Государственное</w:t>
      </w:r>
      <w:r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>
        <w:rPr>
          <w:rFonts w:ascii="Times New Roman" w:eastAsia="Times New Roman" w:hAnsi="Times New Roman" w:cs="Times New Roman"/>
          <w:b/>
          <w:spacing w:val="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муниципальное</w:t>
      </w:r>
      <w:r>
        <w:rPr>
          <w:rFonts w:ascii="Times New Roman" w:eastAsia="Times New Roman" w:hAnsi="Times New Roman" w:cs="Times New Roman"/>
          <w:b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управление»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</w:p>
    <w:p w:rsidR="000D3422" w:rsidRDefault="008B4F96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Факультета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«Высшая</w:t>
      </w:r>
      <w:r>
        <w:rPr>
          <w:rFonts w:ascii="Times New Roman" w:eastAsia="Times New Roman" w:hAnsi="Times New Roman" w:cs="Times New Roman"/>
          <w:b/>
          <w:spacing w:val="-2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школа</w:t>
      </w:r>
      <w:r>
        <w:rPr>
          <w:rFonts w:ascii="Times New Roman" w:eastAsia="Times New Roman" w:hAnsi="Times New Roman" w:cs="Times New Roman"/>
          <w:b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управления»</w:t>
      </w:r>
    </w:p>
    <w:p w:rsidR="000D3422" w:rsidRDefault="000D3422">
      <w:pPr>
        <w:widowControl w:val="0"/>
        <w:spacing w:before="9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0D3422" w:rsidRDefault="008B4F96">
      <w:pPr>
        <w:widowControl w:val="0"/>
        <w:spacing w:after="0" w:line="240" w:lineRule="auto"/>
        <w:ind w:left="57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0D3422" w:rsidRDefault="000D3422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D3422" w:rsidRDefault="008B4F96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Проректор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учебной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методической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работе</w:t>
      </w:r>
    </w:p>
    <w:p w:rsidR="000D3422" w:rsidRDefault="000D3422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</w:p>
    <w:p w:rsidR="000D3422" w:rsidRDefault="008B4F96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____________Е.А. Каменева</w:t>
      </w:r>
    </w:p>
    <w:p w:rsidR="000D3422" w:rsidRDefault="00226908">
      <w:pPr>
        <w:widowControl w:val="0"/>
        <w:spacing w:after="0" w:line="235" w:lineRule="auto"/>
        <w:ind w:left="5783" w:right="-1"/>
        <w:rPr>
          <w:rFonts w:ascii="Times New Roman" w:eastAsia="Times New Roman" w:hAnsi="Times New Roman" w:cs="Times New Roman"/>
          <w:sz w:val="28"/>
          <w:szCs w:val="28"/>
        </w:rPr>
      </w:pPr>
      <w:r w:rsidRPr="00226908">
        <w:rPr>
          <w:rFonts w:ascii="Times New Roman" w:eastAsia="Times New Roman" w:hAnsi="Times New Roman" w:cs="Times New Roman"/>
          <w:sz w:val="28"/>
          <w:szCs w:val="28"/>
        </w:rPr>
        <w:t>«01» декабря 2022 г.</w:t>
      </w:r>
    </w:p>
    <w:p w:rsidR="000D3422" w:rsidRDefault="000D3422">
      <w:pPr>
        <w:rPr>
          <w:rFonts w:ascii="Times New Roman" w:hAnsi="Times New Roman" w:cs="Times New Roman"/>
          <w:sz w:val="24"/>
          <w:szCs w:val="24"/>
        </w:rPr>
      </w:pPr>
    </w:p>
    <w:p w:rsidR="00226908" w:rsidRDefault="00226908">
      <w:pPr>
        <w:rPr>
          <w:rFonts w:ascii="Times New Roman" w:hAnsi="Times New Roman" w:cs="Times New Roman"/>
          <w:sz w:val="24"/>
          <w:szCs w:val="24"/>
        </w:rPr>
      </w:pPr>
    </w:p>
    <w:p w:rsidR="000D3422" w:rsidRDefault="008B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Савельев А.А., Кабанова Е.Е., Москвитина Е.И. </w:t>
      </w:r>
    </w:p>
    <w:p w:rsidR="000D3422" w:rsidRDefault="008B4F96">
      <w:pPr>
        <w:spacing w:after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>АНАЛИЗ МЕТОДОВ И ИНСТРУМЕНТОВ ВЫРАБОТКИ ДОКУМЕНТОВ СТРАТЕГИЧЕСКОГО ПЛАНИРОВАНИЯ И ИХ СОГЛАСОВАНИЯ В ГОСУДАРСТВЕННОМ СЕКТОРЕ</w:t>
      </w:r>
    </w:p>
    <w:p w:rsidR="000D3422" w:rsidRDefault="008B4F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>
        <w:rPr>
          <w:rFonts w:ascii="Times New Roman" w:hAnsi="Times New Roman" w:cs="Times New Roman"/>
          <w:sz w:val="28"/>
          <w:szCs w:val="24"/>
        </w:rPr>
        <w:t>38.04.04 «Государственное и муниципальное управление»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направленность программы магистратуры </w:t>
      </w:r>
    </w:p>
    <w:p w:rsidR="000D3422" w:rsidRDefault="008B4F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«Государственный менеджмент»</w:t>
      </w:r>
    </w:p>
    <w:p w:rsidR="000D3422" w:rsidRDefault="000D3422">
      <w:pPr>
        <w:spacing w:after="20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0D3422" w:rsidRDefault="008B4F96">
      <w:pPr>
        <w:spacing w:before="233" w:line="271" w:lineRule="auto"/>
        <w:ind w:left="1203" w:right="817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Рекомендовано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Ученым</w:t>
      </w:r>
      <w:r>
        <w:rPr>
          <w:rFonts w:ascii="Times New Roman" w:hAnsi="Times New Roman" w:cs="Times New Roman"/>
          <w:i/>
          <w:spacing w:val="-1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советом</w:t>
      </w:r>
      <w:r>
        <w:rPr>
          <w:rFonts w:ascii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Факультета</w:t>
      </w:r>
      <w:r>
        <w:rPr>
          <w:rFonts w:ascii="Times New Roman" w:hAnsi="Times New Roman" w:cs="Times New Roman"/>
          <w:i/>
          <w:spacing w:val="-1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«Высшая</w:t>
      </w:r>
      <w:r>
        <w:rPr>
          <w:rFonts w:ascii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школа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управления»</w:t>
      </w:r>
      <w:r>
        <w:rPr>
          <w:rFonts w:ascii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(протокол</w:t>
      </w:r>
      <w:r>
        <w:rPr>
          <w:rFonts w:ascii="Times New Roman" w:hAnsi="Times New Roman" w:cs="Times New Roman"/>
          <w:i/>
          <w:spacing w:val="-1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№</w:t>
      </w:r>
      <w:r>
        <w:rPr>
          <w:rFonts w:ascii="Times New Roman" w:hAnsi="Times New Roman" w:cs="Times New Roman"/>
          <w:i/>
          <w:spacing w:val="-2"/>
          <w:sz w:val="24"/>
        </w:rPr>
        <w:t xml:space="preserve"> 24 </w:t>
      </w:r>
      <w:r>
        <w:rPr>
          <w:rFonts w:ascii="Times New Roman" w:hAnsi="Times New Roman" w:cs="Times New Roman"/>
          <w:i/>
          <w:sz w:val="24"/>
        </w:rPr>
        <w:t>от</w:t>
      </w:r>
      <w:r>
        <w:rPr>
          <w:rFonts w:ascii="Times New Roman" w:hAnsi="Times New Roman" w:cs="Times New Roman"/>
          <w:i/>
          <w:spacing w:val="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«24» ноября 2022 г.)</w:t>
      </w:r>
    </w:p>
    <w:p w:rsidR="000D3422" w:rsidRDefault="008B4F96">
      <w:pPr>
        <w:spacing w:before="201" w:line="235" w:lineRule="auto"/>
        <w:ind w:left="798" w:right="1161"/>
        <w:jc w:val="center"/>
      </w:pPr>
      <w:r>
        <w:rPr>
          <w:rFonts w:ascii="Times New Roman" w:hAnsi="Times New Roman" w:cs="Times New Roman"/>
          <w:i/>
          <w:sz w:val="24"/>
        </w:rPr>
        <w:t>Одобрено</w:t>
      </w:r>
      <w:r>
        <w:rPr>
          <w:rFonts w:ascii="Times New Roman" w:hAnsi="Times New Roman" w:cs="Times New Roman"/>
          <w:i/>
          <w:spacing w:val="-8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заседанием</w:t>
      </w:r>
      <w:r>
        <w:rPr>
          <w:rFonts w:ascii="Times New Roman" w:hAnsi="Times New Roman" w:cs="Times New Roman"/>
          <w:i/>
          <w:spacing w:val="3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кафедры</w:t>
      </w:r>
      <w:r>
        <w:rPr>
          <w:rFonts w:ascii="Times New Roman" w:hAnsi="Times New Roman" w:cs="Times New Roman"/>
          <w:i/>
          <w:spacing w:val="-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«Государственного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и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муниципального</w:t>
      </w:r>
      <w:r>
        <w:rPr>
          <w:rFonts w:ascii="Times New Roman" w:hAnsi="Times New Roman" w:cs="Times New Roman"/>
          <w:i/>
          <w:spacing w:val="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управления»</w:t>
      </w:r>
      <w:r>
        <w:rPr>
          <w:rFonts w:ascii="Times New Roman" w:hAnsi="Times New Roman" w:cs="Times New Roman"/>
          <w:i/>
          <w:spacing w:val="-5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Факультета</w:t>
      </w:r>
      <w:r>
        <w:rPr>
          <w:rFonts w:ascii="Times New Roman" w:hAnsi="Times New Roman" w:cs="Times New Roman"/>
          <w:i/>
          <w:spacing w:val="-16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«Высшая</w:t>
      </w:r>
      <w:r>
        <w:rPr>
          <w:rFonts w:ascii="Times New Roman" w:hAnsi="Times New Roman" w:cs="Times New Roman"/>
          <w:i/>
          <w:spacing w:val="-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школа управления»</w:t>
      </w:r>
    </w:p>
    <w:p w:rsidR="000D3422" w:rsidRDefault="008B4F96">
      <w:pPr>
        <w:spacing w:before="40"/>
        <w:ind w:left="1203" w:right="802"/>
        <w:jc w:val="center"/>
      </w:pPr>
      <w:r>
        <w:rPr>
          <w:rFonts w:ascii="Times New Roman" w:hAnsi="Times New Roman" w:cs="Times New Roman"/>
          <w:i/>
          <w:spacing w:val="-1"/>
          <w:sz w:val="24"/>
        </w:rPr>
        <w:t>(протокол</w:t>
      </w:r>
      <w:r>
        <w:rPr>
          <w:rFonts w:ascii="Times New Roman" w:hAnsi="Times New Roman" w:cs="Times New Roman"/>
          <w:i/>
          <w:spacing w:val="-15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№ 4 от</w:t>
      </w:r>
      <w:r>
        <w:rPr>
          <w:rFonts w:ascii="Times New Roman" w:hAnsi="Times New Roman" w:cs="Times New Roman"/>
          <w:i/>
          <w:spacing w:val="7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«01»</w:t>
      </w:r>
      <w:r>
        <w:rPr>
          <w:rFonts w:ascii="Times New Roman" w:hAnsi="Times New Roman" w:cs="Times New Roman"/>
          <w:i/>
          <w:spacing w:val="1"/>
          <w:sz w:val="24"/>
        </w:rPr>
        <w:t xml:space="preserve"> ноября</w:t>
      </w:r>
      <w:r>
        <w:rPr>
          <w:rFonts w:ascii="Times New Roman" w:hAnsi="Times New Roman" w:cs="Times New Roman"/>
          <w:i/>
          <w:sz w:val="24"/>
        </w:rPr>
        <w:t xml:space="preserve"> 2022</w:t>
      </w:r>
      <w:r>
        <w:rPr>
          <w:rFonts w:ascii="Times New Roman" w:hAnsi="Times New Roman" w:cs="Times New Roman"/>
          <w:i/>
          <w:spacing w:val="1"/>
          <w:sz w:val="24"/>
        </w:rPr>
        <w:t xml:space="preserve"> </w:t>
      </w:r>
      <w:r>
        <w:rPr>
          <w:rFonts w:ascii="Times New Roman" w:hAnsi="Times New Roman" w:cs="Times New Roman"/>
          <w:i/>
          <w:sz w:val="24"/>
        </w:rPr>
        <w:t>г.)</w:t>
      </w:r>
    </w:p>
    <w:p w:rsidR="000D3422" w:rsidRDefault="000D3422">
      <w:pPr>
        <w:pStyle w:val="af"/>
        <w:rPr>
          <w:i/>
          <w:sz w:val="26"/>
        </w:rPr>
      </w:pPr>
    </w:p>
    <w:p w:rsidR="000D3422" w:rsidRDefault="000D3422">
      <w:pPr>
        <w:pStyle w:val="af"/>
        <w:rPr>
          <w:i/>
          <w:sz w:val="26"/>
        </w:rPr>
      </w:pPr>
    </w:p>
    <w:p w:rsidR="000D3422" w:rsidRDefault="000D3422">
      <w:pPr>
        <w:pStyle w:val="af"/>
        <w:spacing w:before="4"/>
        <w:rPr>
          <w:i/>
          <w:sz w:val="30"/>
        </w:rPr>
      </w:pPr>
    </w:p>
    <w:p w:rsidR="000D3422" w:rsidRDefault="008B4F96">
      <w:pPr>
        <w:pStyle w:val="af"/>
        <w:spacing w:before="1"/>
        <w:ind w:left="983" w:right="1161"/>
        <w:jc w:val="center"/>
        <w:rPr>
          <w:sz w:val="28"/>
        </w:rPr>
      </w:pPr>
      <w:r>
        <w:rPr>
          <w:sz w:val="28"/>
        </w:rPr>
        <w:t>Москва</w:t>
      </w:r>
      <w:r>
        <w:rPr>
          <w:spacing w:val="-2"/>
          <w:sz w:val="28"/>
        </w:rPr>
        <w:t xml:space="preserve"> </w:t>
      </w:r>
      <w:r>
        <w:rPr>
          <w:sz w:val="28"/>
        </w:rPr>
        <w:t>2022</w:t>
      </w:r>
      <w:r>
        <w:br w:type="page"/>
      </w:r>
    </w:p>
    <w:p w:rsidR="000D3422" w:rsidRDefault="00170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sdt>
        <w:sdtPr>
          <w:id w:val="1960555688"/>
        </w:sdtPr>
        <w:sdtEndPr/>
        <w:sdtContent>
          <w:r w:rsidR="008B4F96">
            <w:t>СОДЕРЖАНИЕ</w:t>
          </w:r>
        </w:sdtContent>
      </w:sdt>
    </w:p>
    <w:sdt>
      <w:sdtPr>
        <w:id w:val="385610964"/>
        <w:docPartObj>
          <w:docPartGallery w:val="Table of Contents"/>
          <w:docPartUnique/>
        </w:docPartObj>
      </w:sdtPr>
      <w:sdtEndPr/>
      <w:sdtContent>
        <w:p w:rsidR="000D3422" w:rsidRDefault="008B4F96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r>
            <w:fldChar w:fldCharType="begin"/>
          </w:r>
          <w:r>
            <w:rPr>
              <w:rFonts w:ascii="Calibri" w:hAnsi="Calibri"/>
              <w:sz w:val="28"/>
              <w:szCs w:val="28"/>
            </w:rPr>
            <w:instrText xml:space="preserve"> TOC \z \o "1-3" \u \h</w:instrText>
          </w:r>
          <w:r>
            <w:rPr>
              <w:rFonts w:ascii="Calibri" w:hAnsi="Calibri"/>
              <w:sz w:val="28"/>
              <w:szCs w:val="28"/>
            </w:rPr>
            <w:fldChar w:fldCharType="separate"/>
          </w:r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7">
            <w:r w:rsidR="008B4F96">
              <w:rPr>
                <w:webHidden/>
                <w:sz w:val="28"/>
                <w:szCs w:val="28"/>
              </w:rPr>
              <w:t>1. Наименование дисциплины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_Toc118981357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3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8">
            <w:r w:rsidR="008B4F96">
              <w:rPr>
                <w:webHidden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_Toc118981358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3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59">
            <w:r w:rsidR="008B4F96">
              <w:rPr>
                <w:bCs/>
                <w:webHidden/>
                <w:sz w:val="28"/>
                <w:szCs w:val="28"/>
              </w:rPr>
              <w:t>3. Место дисциплины в структуре образовательной программы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_Toc118981359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6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0">
            <w:r w:rsidR="008B4F96">
              <w:rPr>
                <w:bCs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_Toc118981360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6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1">
            <w:r w:rsidR="008B4F96">
              <w:rPr>
                <w:bCs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_Toc118981361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7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5">
            <w:r w:rsidR="008B4F96">
              <w:rPr>
                <w:bCs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_Toc118981365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13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8">
            <w:r w:rsidR="008B4F9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_Toc118981368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17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69">
            <w:r w:rsidR="008B4F96">
              <w:rPr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_Toc118981369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25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0">
            <w:r w:rsidR="008B4F96">
              <w:rPr>
                <w:rFonts w:eastAsia="SimSun"/>
                <w:bCs/>
                <w:webHidden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_Toc118981370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26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1">
            <w:r w:rsidR="008B4F9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_Toc118981371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27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2">
            <w:r w:rsidR="008B4F96">
              <w:rPr>
                <w:bCs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_Toc118981372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28</w:t>
            </w:r>
            <w:r w:rsidR="008B4F96">
              <w:rPr>
                <w:webHidden/>
              </w:rPr>
              <w:fldChar w:fldCharType="end"/>
            </w:r>
          </w:hyperlink>
        </w:p>
        <w:p w:rsidR="000D3422" w:rsidRDefault="00170517">
          <w:pPr>
            <w:pStyle w:val="12"/>
            <w:tabs>
              <w:tab w:val="right" w:leader="dot" w:pos="9912"/>
            </w:tabs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981373">
            <w:r w:rsidR="008B4F96">
              <w:rPr>
                <w:bCs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8B4F96">
              <w:rPr>
                <w:webHidden/>
              </w:rPr>
              <w:fldChar w:fldCharType="begin"/>
            </w:r>
            <w:r w:rsidR="008B4F96">
              <w:rPr>
                <w:webHidden/>
              </w:rPr>
              <w:instrText>PAGEREF _Toc118981373 \h</w:instrText>
            </w:r>
            <w:r w:rsidR="008B4F96">
              <w:rPr>
                <w:webHidden/>
              </w:rPr>
            </w:r>
            <w:r w:rsidR="008B4F96">
              <w:rPr>
                <w:webHidden/>
              </w:rPr>
              <w:fldChar w:fldCharType="separate"/>
            </w:r>
            <w:r w:rsidR="008B4F96">
              <w:rPr>
                <w:sz w:val="28"/>
                <w:szCs w:val="28"/>
              </w:rPr>
              <w:tab/>
              <w:t>29</w:t>
            </w:r>
            <w:r w:rsidR="008B4F96">
              <w:rPr>
                <w:webHidden/>
              </w:rPr>
              <w:fldChar w:fldCharType="end"/>
            </w:r>
          </w:hyperlink>
          <w:r w:rsidR="008B4F96">
            <w:rPr>
              <w:sz w:val="28"/>
              <w:szCs w:val="28"/>
            </w:rPr>
            <w:fldChar w:fldCharType="end"/>
          </w:r>
        </w:p>
      </w:sdtContent>
    </w:sdt>
    <w:p w:rsidR="000D3422" w:rsidRDefault="000D3422">
      <w:pPr>
        <w:pStyle w:val="12"/>
        <w:tabs>
          <w:tab w:val="right" w:leader="dot" w:pos="9345"/>
        </w:tabs>
        <w:spacing w:after="0" w:line="360" w:lineRule="auto"/>
        <w:rPr>
          <w:rFonts w:eastAsiaTheme="minorEastAsia"/>
          <w:sz w:val="22"/>
          <w:szCs w:val="22"/>
        </w:rPr>
      </w:pPr>
    </w:p>
    <w:p w:rsidR="000D3422" w:rsidRDefault="000D3422">
      <w:pPr>
        <w:jc w:val="both"/>
        <w:rPr>
          <w:rFonts w:ascii="Times New Roman" w:hAnsi="Times New Roman" w:cs="Times New Roman"/>
        </w:rPr>
      </w:pPr>
    </w:p>
    <w:p w:rsidR="000D3422" w:rsidRDefault="000D3422">
      <w:pPr>
        <w:pStyle w:val="afe"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  <w:r>
        <w:br w:type="page"/>
      </w: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18981357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D3422" w:rsidRDefault="008B4F96">
      <w:pPr>
        <w:shd w:val="clear" w:color="auto" w:fill="FFFFFF" w:themeFill="background1"/>
        <w:spacing w:line="270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Анализ методов и инструментов выработки документов стратегического планирования и их согласования в государственном секторе</w:t>
      </w: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</w:rPr>
      </w:pPr>
      <w:bookmarkStart w:id="5" w:name="_Toc118981358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</w:p>
    <w:p w:rsidR="000D3422" w:rsidRDefault="008B4F9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приема</w:t>
      </w:r>
    </w:p>
    <w:tbl>
      <w:tblPr>
        <w:tblStyle w:val="aff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1559"/>
        <w:gridCol w:w="3687"/>
        <w:gridCol w:w="4393"/>
      </w:tblGrid>
      <w:tr w:rsidR="000D3422">
        <w:tc>
          <w:tcPr>
            <w:tcW w:w="11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559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D3422">
        <w:trPr>
          <w:trHeight w:val="3165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ДКН-1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Способность применять методы и инструменты проектного управления в госсекторе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1.Руководствуется принципами общей и частной методологии познавательной деятельности, технологией проектного анализа в органах государственного и муниципального управления, требованиями нормативных правовых актов, регулирующих порядок и организацию проектной деятельности в органах власти.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принципы стратегического планирования, основы нормативного правового регулирования проектной деятельности в органах власти.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принципы стратегического планирования в проектной деятельности в рамках соответствующего правового поля.</w:t>
            </w:r>
          </w:p>
        </w:tc>
      </w:tr>
      <w:tr w:rsidR="000D3422">
        <w:trPr>
          <w:trHeight w:val="540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2.Осуществляет поиск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 находит наиболее разумные решения типовых задач проектной деятельности, применяет принципы познания к исследованию социально-экономических процессов, оценивает и выбирает альтернативный вариант решения.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методы и инструменты проектного управления, подходы к организации проектной деятельности в системе государственного и муниципального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использовать гибкий подход при планировании и реализации проектного управления в системе государственного и муниципального управления.</w:t>
            </w:r>
          </w:p>
        </w:tc>
      </w:tr>
      <w:tr w:rsidR="000D3422">
        <w:trPr>
          <w:trHeight w:val="2264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Обладает навыками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современных информационно - коммуникационных технологий в проектной деятельности.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современные информационно-коммуникационные технологии в проектной деятельности.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современные информационно-коммуникационные технологии в проектной деятельности.</w:t>
            </w:r>
          </w:p>
        </w:tc>
      </w:tr>
      <w:tr w:rsidR="000D3422">
        <w:trPr>
          <w:trHeight w:val="2683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ДКН-2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эффективность и результативность деятельности в государстве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нном управлении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Демонстрирует знание нормативных, методических и справочных материалов по вопросам оценки деятельности государственных органов и лиц, замещающих должности государственной гражданской службы Российской Федерации.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правовые и методические положения, отражающие вопросы оценки эффективности и результативности государственного стратегического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определять показатели и критерии эффективности и результативности государственного стратегического управления.</w:t>
            </w:r>
          </w:p>
        </w:tc>
      </w:tr>
      <w:tr w:rsidR="000D3422">
        <w:trPr>
          <w:trHeight w:val="2731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Разрабатывает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экономические проекты (программы развития), объективно оценивает экономические, социальные, политические условия и последствия реализации государственных (муниципальных) программ.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методики оценки эффективности и результативности проектов и программ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рассчитывать показатели эффективности и результативности государственных программ и проектов.</w:t>
            </w:r>
          </w:p>
        </w:tc>
      </w:tr>
      <w:tr w:rsidR="000D3422">
        <w:trPr>
          <w:trHeight w:val="1914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3.Демонстрирует высокую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основы целеполагания в государственном стратегическом планировании.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ставить цели, определять соответствующие задачи, формировать ожидаемые результаты.</w:t>
            </w:r>
          </w:p>
        </w:tc>
      </w:tr>
      <w:tr w:rsidR="000D3422">
        <w:trPr>
          <w:trHeight w:val="2829"/>
        </w:trPr>
        <w:tc>
          <w:tcPr>
            <w:tcW w:w="1134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научно-исследовательскую, экспертно-аналитическую и педагогическую деятельность в профессиональной сфере</w:t>
            </w: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Адекватно описывает и анализирует общественно- экономические, политические, культурные проблемы, ситуации и процессы в области государственного управления, используя язык, аппарат, концепции математических, гуманитарных, экономических и социальных наук. 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источники, технологии сбора и методы анализа информации для разработки документов стратегического государственного управления.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выявлять проблемы государственного и муниципального управления и предлагать соответствующие решения в рамках стратегического планирования.</w:t>
            </w:r>
          </w:p>
          <w:p w:rsidR="000D3422" w:rsidRDefault="000D3422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</w:tr>
      <w:tr w:rsidR="000D3422">
        <w:trPr>
          <w:trHeight w:val="2212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Грамотно 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аргументированно публично представляет результаты своей деятельности (научной, профессиональной и др.), используя различные формы и приёмы оформления. </w:t>
            </w:r>
          </w:p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приемы и формы публичного представления результатов исследования проблем стратегического планирования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презентовать результаты исследования с помощью современных технических средств.</w:t>
            </w:r>
          </w:p>
        </w:tc>
      </w:tr>
      <w:tr w:rsidR="000D3422">
        <w:trPr>
          <w:trHeight w:val="2145"/>
        </w:trPr>
        <w:tc>
          <w:tcPr>
            <w:tcW w:w="1134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7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Демонстрирует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способности к  учебе, приобретению новых знаний, умений, в том числе в области, отличной от профессиональной</w:t>
            </w:r>
          </w:p>
        </w:tc>
        <w:tc>
          <w:tcPr>
            <w:tcW w:w="4393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основные методики работы с информационными материалами по вопросам стратегического планирования в государственном секторе.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проявлять творческий подход в освоении и презентации информации о стратегическом планировании в государственном секторе, применять междисциплинарный подход при  формулировке выводов.</w:t>
            </w:r>
          </w:p>
        </w:tc>
      </w:tr>
    </w:tbl>
    <w:p w:rsidR="000D3422" w:rsidRDefault="000D342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line="360" w:lineRule="auto"/>
        <w:ind w:hanging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приема и далее </w:t>
      </w:r>
    </w:p>
    <w:tbl>
      <w:tblPr>
        <w:tblStyle w:val="aff"/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4"/>
        <w:gridCol w:w="1700"/>
        <w:gridCol w:w="3634"/>
        <w:gridCol w:w="4446"/>
      </w:tblGrid>
      <w:tr w:rsidR="000D3422">
        <w:trPr>
          <w:trHeight w:val="1074"/>
        </w:trPr>
        <w:tc>
          <w:tcPr>
            <w:tcW w:w="99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Код компетенции</w:t>
            </w:r>
          </w:p>
        </w:tc>
        <w:tc>
          <w:tcPr>
            <w:tcW w:w="1700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44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D3422">
        <w:trPr>
          <w:trHeight w:val="2615"/>
        </w:trPr>
        <w:tc>
          <w:tcPr>
            <w:tcW w:w="99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1700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ind w:right="-108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Способность разрабатывать проекты нормативно-правовых актов; проводить их </w:t>
            </w:r>
            <w:proofErr w:type="spellStart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технико</w:t>
            </w:r>
            <w:proofErr w:type="spellEnd"/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–экономическое обоснование, экспертизу, прогнозирование и мониторинг правоприменительной деятельности    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установленные нормы и правила разработки нормативных правовых актов органов исполнительной власти и их государственной регистрации.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нормы и правила разработки документов стратегического планирования органов исполнительной власти и их государственной регистрации.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установленные правовые нормы и правила при разработке документов стратегического планирования.</w:t>
            </w:r>
          </w:p>
        </w:tc>
      </w:tr>
      <w:tr w:rsidR="000D3422">
        <w:trPr>
          <w:trHeight w:val="525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общие и специальные методы экспертного анализа и оценки проектов документов стратегического планирования, источники финансирования реализации стратегий, программ, проектов.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осуществлять оценку затрат на реализацию документов стратегического планирования.</w:t>
            </w:r>
          </w:p>
        </w:tc>
      </w:tr>
      <w:tr w:rsidR="000D3422">
        <w:trPr>
          <w:trHeight w:val="2201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методы и методики прогнозирования социально-экономических последствий принятия документов стратегического планирования, мониторинга их реализации.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применять методы и методики прогнозирования социально-экономических последствий принятия документов стратегического планирования,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определять показатели осуществления мониторинга их реализации.</w:t>
            </w:r>
          </w:p>
        </w:tc>
      </w:tr>
      <w:tr w:rsidR="000D3422">
        <w:trPr>
          <w:trHeight w:val="2608"/>
        </w:trPr>
        <w:tc>
          <w:tcPr>
            <w:tcW w:w="99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ПК-4</w:t>
            </w:r>
          </w:p>
        </w:tc>
        <w:tc>
          <w:tcPr>
            <w:tcW w:w="1700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разрабатывать проекты нормативных правовых актов, проводить их экспертизу, осуществлять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мониторинг правоприменительной практики</w:t>
            </w: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1. Применяет установленные нормы и правила разработки нормативных правовых актов органов исполнительной власти и их государственной регистрации.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Знать: порядок разработки и систему мониторинга реализации документов стратегического планирования органов исполнительной власти и их государственной регистрации; 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разрабатывать проекты документов стратегического планирования.</w:t>
            </w:r>
          </w:p>
        </w:tc>
      </w:tr>
      <w:tr w:rsidR="000D3422">
        <w:trPr>
          <w:trHeight w:val="3238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виды методов экспертного анализа и оценки проектов документов стратегического планирования, виды источников финансирования реализации документов стратегического планирования.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оценивать бюджет на реализацию документов стратегического планирования.</w:t>
            </w:r>
          </w:p>
        </w:tc>
      </w:tr>
      <w:tr w:rsidR="000D3422">
        <w:trPr>
          <w:trHeight w:val="1861"/>
        </w:trPr>
        <w:tc>
          <w:tcPr>
            <w:tcW w:w="99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34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446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Знать: методики прогнозирования социально-экономических последствий принятия документов стратегического планирования, показатели мониторинга их реализации.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Уметь: использовать методики прогнозирования социально-экономических последствий реализации документов стратегического планирования,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осуществлять мониторинг правоприменения.</w:t>
            </w:r>
          </w:p>
        </w:tc>
      </w:tr>
    </w:tbl>
    <w:p w:rsidR="000D3422" w:rsidRDefault="000D3422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18981359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6"/>
    </w:p>
    <w:p w:rsidR="000D3422" w:rsidRDefault="000D3422">
      <w:pPr>
        <w:rPr>
          <w:rFonts w:ascii="Times New Roman" w:hAnsi="Times New Roman" w:cs="Times New Roman"/>
        </w:rPr>
      </w:pPr>
    </w:p>
    <w:p w:rsidR="000D3422" w:rsidRDefault="008B4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относится к части, формируемой участниками образовательных отношений, и является дисциплиной по выбору.</w:t>
      </w:r>
    </w:p>
    <w:p w:rsidR="000D3422" w:rsidRDefault="000D3422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1898136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D3422" w:rsidRDefault="000D3422">
      <w:pPr>
        <w:keepNext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keepNext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приема                                      Очная/заочная форма обучения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420"/>
        <w:gridCol w:w="2820"/>
        <w:gridCol w:w="2820"/>
      </w:tblGrid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8 (в часах)</w:t>
            </w:r>
          </w:p>
          <w:p w:rsidR="000D3422" w:rsidRDefault="000D3422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D3422">
        <w:trPr>
          <w:trHeight w:val="125"/>
        </w:trPr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3 </w:t>
            </w:r>
            <w:proofErr w:type="spellStart"/>
            <w:r>
              <w:rPr>
                <w:b/>
                <w:i/>
                <w:color w:val="000000" w:themeColor="text1"/>
                <w:sz w:val="24"/>
                <w:szCs w:val="24"/>
              </w:rPr>
              <w:t>з.е</w:t>
            </w:r>
            <w:proofErr w:type="spellEnd"/>
            <w:r>
              <w:rPr>
                <w:b/>
                <w:i/>
                <w:color w:val="000000" w:themeColor="text1"/>
                <w:sz w:val="24"/>
                <w:szCs w:val="24"/>
              </w:rPr>
              <w:t>/ 108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108 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24/12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24/12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6/4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6/4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18/8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18/8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84/96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84/96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Контр. работа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Контр. работа</w:t>
            </w:r>
          </w:p>
        </w:tc>
      </w:tr>
      <w:tr w:rsidR="000D3422">
        <w:tc>
          <w:tcPr>
            <w:tcW w:w="4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keepNext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2022 года приема                                Очная/заочная форма обучения</w:t>
      </w:r>
    </w:p>
    <w:tbl>
      <w:tblPr>
        <w:tblW w:w="10060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835"/>
      </w:tblGrid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Pr="00170517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Модуль 6</w:t>
            </w:r>
            <w:r w:rsidR="00170517">
              <w:rPr>
                <w:b/>
                <w:sz w:val="24"/>
                <w:szCs w:val="24"/>
                <w:lang w:val="en-US"/>
              </w:rPr>
              <w:t>/8</w:t>
            </w:r>
            <w:bookmarkStart w:id="8" w:name="_GoBack"/>
            <w:bookmarkEnd w:id="8"/>
          </w:p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  <w:p w:rsidR="000D3422" w:rsidRDefault="000D3422">
            <w:pPr>
              <w:pStyle w:val="af2"/>
              <w:keepNext/>
              <w:ind w:left="0"/>
              <w:jc w:val="center"/>
              <w:rPr>
                <w:b/>
                <w:sz w:val="24"/>
                <w:szCs w:val="24"/>
              </w:rPr>
            </w:pPr>
          </w:p>
        </w:tc>
      </w:tr>
      <w:tr w:rsidR="000D3422">
        <w:trPr>
          <w:trHeight w:val="529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 з/е /108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 xml:space="preserve"> 108 час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40/16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40/16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10/4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10/4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30/12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30/12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68/92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b/>
                <w:i/>
                <w:color w:val="000000" w:themeColor="text1"/>
                <w:sz w:val="24"/>
                <w:szCs w:val="24"/>
              </w:rPr>
              <w:t>68/92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эссе/ контр.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эссе/ контр. работа</w:t>
            </w:r>
          </w:p>
        </w:tc>
      </w:tr>
      <w:tr w:rsidR="000D3422"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зачет</w:t>
            </w:r>
          </w:p>
        </w:tc>
      </w:tr>
    </w:tbl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pStyle w:val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9" w:name="_Toc118981361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:rsidR="000D3422" w:rsidRDefault="000D3422">
      <w:pPr>
        <w:rPr>
          <w:rFonts w:ascii="Times New Roman" w:hAnsi="Times New Roman" w:cs="Times New Roman"/>
        </w:rPr>
      </w:pPr>
    </w:p>
    <w:p w:rsidR="000D3422" w:rsidRDefault="008B4F96">
      <w:pPr>
        <w:pStyle w:val="2"/>
        <w:spacing w:before="0" w:after="200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0" w:name="_Toc11898136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5.1. Содержание дисциплины</w:t>
      </w:r>
      <w:bookmarkEnd w:id="10"/>
    </w:p>
    <w:p w:rsidR="000D3422" w:rsidRDefault="008B4F96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1. Теоретико-методические основы разработки и согласования документов стратегического планирования в государственном секторе.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3422" w:rsidRDefault="008B4F96">
      <w:pPr>
        <w:spacing w:after="20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Предмет и структура учебного курса, взаимосвязь с другими дисциплинами. Понятия «стратегическое государственное управление», «государственное стратегическое планирование» и основные документы стратегического государственного управления. Классификация методов и инструментов разработки стратегических документов. Нормативно-правовая база государственного стратегического планирования. Цели и задачи разработки документов стратегического планирования. Федеральный закон № 172-ФЗ от 28 июня 2014 г. «О стратегическом планировании в Российской Федерации», его значение в регулировании разработки и согласовании документов стратегического планирования. Методическое обеспечение разработки документов государственного стратегического планирования. Постановление Правительства РФ от 17.07.2019 № 903 "Об утверждении Правил формирования сводного годового доклада о ходе реализации и оценке эффективности государственных программ Российской Федерации,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Федерации". 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Организационные основы управления разработкой и реализацией документов стратегического планирования.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Субъекты и объекты государственного стратегического планирования. 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lastRenderedPageBreak/>
        <w:t>Полномочия органов государственной власти в сфере стратегического планирования. Организация управления государственным стратегическим планированием на федеральном уровне. Особенности организации управления государственным стратегическим планированием в субъектах Российской Федерации. Организационная структура управления формированием документов стратегического планирования в органах исполнительной и законодательной власти. Современные организационные структуры создаваемые в целях развития системы стратегического управления в России.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Стратегическое государственное планирование как процесс организации взаимодействия федеральных, региональных и муниципальных органов власти. Взаимодействие с институтами гражданского общества в сфере государственного стратегического планирования. Роль подведомственных организаций органов государственного управления в разработке стратегических документов и оценке рисков их реализации. Оценка возможностей передачи полномочий в сфере разработки государственных стратегических документов организациям негосударственного сектора экономики.</w:t>
      </w:r>
    </w:p>
    <w:p w:rsidR="000D3422" w:rsidRDefault="008B4F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Согласование документов стратегического государственного управления в государственном секторе.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Современные проблемы разработки и согласования документов стратегического планирования.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 xml:space="preserve">Зарубежный опыт организации разработки документов государственного стратегического планирования. Оценка возможностей адаптации лучших зарубежных практик к российским условиям. </w:t>
      </w:r>
    </w:p>
    <w:p w:rsidR="000D3422" w:rsidRDefault="000D34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3. Методы и инструменты разработки документов стратегического планирования в госсекторе.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Правовые методы: разработка нормативно-правовых актов, внесение изменений, законодательное разграничение полномочий, разработка механизмов участия в нормативно-правовой деятельности общественных организаций, организаций и граждан.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Экспертная оценка: другие подразделения, консультанты эксперты по предметной области, заинтересованные стороны, профессиональные ассоциации отраслевые объединения, проектные офисы, научные и проектные организации, общественные организации.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прогнозирования, используемые в разработке документов стратегического планирования: методы экспертных оценок, методы экстраполяции трендов, методы регрессионного анализа, методы экономико-математического моделирования.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формальной унификации документов: унификация структуры документов, создание общих синтаксических правил построения документов, унификация методов контроля информации в документах, унификация типов носителей и форматов в документах. Использование графических схем, обеспечивающих визуализацию информации. Проведение оцифровки документов, </w:t>
      </w:r>
      <w:r>
        <w:rPr>
          <w:rFonts w:ascii="Times New Roman" w:hAnsi="Times New Roman" w:cs="Times New Roman"/>
          <w:sz w:val="28"/>
          <w:szCs w:val="28"/>
        </w:rPr>
        <w:lastRenderedPageBreak/>
        <w:t>определение системы их использования и хранения. Индексирование документов и привязка из к базам данных.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организации групповой работы: мозговой штурм, совещания, круглые столы, коллегии, деловые игры, фокус-группы, контент-аналитических сессий.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документооборота, методы сокращения объема документооборота: унификация и стандартизация документов, повышения качества подготовки и оформления документов, уменьшение количества документов-дубликатов, использование современных информационных технологий, применение практики без документного решения вопросов.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Повышение квалификации государственных служащих и их консультирование по вопросам разработки стратегических документов. Повышение исполнительской дисциплины по подготовке и реализации документов стратегического планирования.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Совершенствование автоматизированных информационных систем и баз данных для работы с документами стратегического планирования.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4. Информационно-телекоммуникационные технологии в стратегическом государственном управлении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формирования программной и технологической инфраструктуры системы разработки, корректировки, реализации и контроля документами стратегического управления. Структура и состав информационно-телекоммуникационных технологий в стратегическом государственном управлении.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Критические элементы информационно-телекоммуникационной инфраструктуры системы стратегического управления. Ключевые подходы к интеграции информационно-телекоммуникационной инфраструктуры системы стратегического управления государственного и негосударственного секторов.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ключевые элементы информационно-телекоммуникационной инфраструктуры системы стратегического управления.</w:t>
      </w:r>
    </w:p>
    <w:p w:rsidR="000D3422" w:rsidRDefault="000D342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5. Анализ результативности и эффективности выработки документов стратегического планирования в государственном секторе.</w:t>
      </w:r>
    </w:p>
    <w:p w:rsidR="000D3422" w:rsidRDefault="008B4F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Этапы формирования и процедура оценки эффективности реализации государственных программ и пилотных государственных программ. Параметры оценки эффективности, коэффициенты и дифференцированные принципы расчета. Интегральная оценка эффективности. Степень эффективности реализации госпрограммы, пилотной государственной программы, приоритетного проекта.</w:t>
      </w:r>
    </w:p>
    <w:p w:rsidR="000D3422" w:rsidRDefault="000D3422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3422" w:rsidRDefault="008B4F96">
      <w:pPr>
        <w:pStyle w:val="2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1898136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5.2.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Учебно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– тематический план</w:t>
      </w:r>
      <w:bookmarkEnd w:id="11"/>
    </w:p>
    <w:p w:rsidR="000D3422" w:rsidRDefault="000D3422">
      <w:pPr>
        <w:tabs>
          <w:tab w:val="right" w:pos="851"/>
        </w:tabs>
        <w:ind w:firstLine="709"/>
        <w:jc w:val="center"/>
        <w:rPr>
          <w:rFonts w:ascii="Times New Roman" w:hAnsi="Times New Roman" w:cs="Times New Roman"/>
          <w:strike/>
          <w:color w:val="C9211E"/>
          <w:sz w:val="28"/>
          <w:szCs w:val="28"/>
        </w:rPr>
      </w:pPr>
    </w:p>
    <w:p w:rsidR="000D3422" w:rsidRDefault="008B4F96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приема (очная/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заочная формы обучения)</w:t>
      </w: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36"/>
        <w:gridCol w:w="2148"/>
        <w:gridCol w:w="995"/>
        <w:gridCol w:w="995"/>
        <w:gridCol w:w="993"/>
        <w:gridCol w:w="1564"/>
        <w:gridCol w:w="1137"/>
        <w:gridCol w:w="1544"/>
      </w:tblGrid>
      <w:tr w:rsidR="000D3422">
        <w:tc>
          <w:tcPr>
            <w:tcW w:w="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№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п/п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4"/>
              </w:rPr>
              <w:t>Наименование тем  (разделов) дисциплины</w:t>
            </w:r>
          </w:p>
        </w:tc>
        <w:tc>
          <w:tcPr>
            <w:tcW w:w="56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Трудоемкость в часах</w:t>
            </w:r>
          </w:p>
        </w:tc>
        <w:tc>
          <w:tcPr>
            <w:tcW w:w="1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Формы текущего контроля успеваемости</w:t>
            </w:r>
          </w:p>
        </w:tc>
      </w:tr>
      <w:tr w:rsidR="000D3422"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Всего</w:t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Контактная работа -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Аудиторная работа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Самостоятельная работа</w:t>
            </w: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0D3422">
        <w:tc>
          <w:tcPr>
            <w:tcW w:w="5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Общая, в т.ч.: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Лекции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Семинары, практические занятия</w:t>
            </w: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1.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Теоретико-методические основы 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6/3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16/19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2.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Организационные основы управления разработкой и реализацией документов стратегического планирования.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17/20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3.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3.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Методы и инструменты разработки документов стратегического планирования  в госсекторе.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22/22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1/0,5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17/20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4.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1/0,5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2/1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18/19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5.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Cs w:val="24"/>
              </w:rPr>
              <w:t>Тема 5.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Анализ результативности и эффективности выработки документов стратегического планирования в государственном секторе.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21/21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5/3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1/1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4/2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16/18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В целом по дисциплине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108/108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24/12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6/4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18/8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84/96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Согласно учебному плану: контрольная </w:t>
            </w: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lastRenderedPageBreak/>
              <w:t>работа</w:t>
            </w:r>
          </w:p>
        </w:tc>
      </w:tr>
      <w:tr w:rsidR="000D3422"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Итого в %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100/100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22/11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25/33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75/67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>78/89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highlight w:val="yellow"/>
              </w:rPr>
            </w:pPr>
          </w:p>
        </w:tc>
      </w:tr>
    </w:tbl>
    <w:p w:rsidR="000D3422" w:rsidRDefault="000D3422">
      <w:pPr>
        <w:tabs>
          <w:tab w:val="right" w:pos="851"/>
        </w:tabs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2022 года приема (очная/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заочная формы обучения)</w:t>
      </w:r>
    </w:p>
    <w:p w:rsidR="000D3422" w:rsidRDefault="000D3422">
      <w:pPr>
        <w:tabs>
          <w:tab w:val="right" w:pos="851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537"/>
        <w:gridCol w:w="2411"/>
        <w:gridCol w:w="958"/>
        <w:gridCol w:w="699"/>
        <w:gridCol w:w="839"/>
        <w:gridCol w:w="1255"/>
        <w:gridCol w:w="1291"/>
        <w:gridCol w:w="1922"/>
      </w:tblGrid>
      <w:tr w:rsidR="000D3422">
        <w:tc>
          <w:tcPr>
            <w:tcW w:w="5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0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Трудоемкость в часах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0D3422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2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Контактная работа -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Аудиторная работа</w:t>
            </w:r>
          </w:p>
        </w:tc>
        <w:tc>
          <w:tcPr>
            <w:tcW w:w="1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c>
          <w:tcPr>
            <w:tcW w:w="5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Общая, в т.ч.: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Лекции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1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1.</w:t>
            </w:r>
          </w:p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Теоретико-методические основы 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6/4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14/18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2.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Организационные основы управления разработкой и реализацией документов стратегического планирования.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14/18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3.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 инструменты разработки документов стратегического планирования  в госсекторе.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22/22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2/0,5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14/20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21/21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8/2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2/0,5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13/19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5.</w:t>
            </w:r>
          </w:p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Анализ результативности и эффективности выработки документов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стратегического планирования в государственном секторе.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21/21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8/4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2/1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6/2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13/17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Опрос, дискуссия (дебаты), мозговой штурм, решение ситуационных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задач, кейсов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108/108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ind w:left="-12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40/16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10/4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30/12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68/92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работа, эссе</w:t>
            </w:r>
          </w:p>
        </w:tc>
      </w:tr>
      <w:tr w:rsidR="000D3422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 в %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100/100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ind w:right="-5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37/15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25/25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75/75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D3422" w:rsidRDefault="008B4F96">
            <w:pPr>
              <w:widowControl w:val="0"/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63/85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D3422" w:rsidRDefault="000D3422">
      <w:pPr>
        <w:pStyle w:val="a9"/>
        <w:jc w:val="both"/>
        <w:outlineLvl w:val="1"/>
        <w:rPr>
          <w:szCs w:val="28"/>
        </w:rPr>
      </w:pPr>
    </w:p>
    <w:p w:rsidR="000D3422" w:rsidRDefault="008B4F96">
      <w:pPr>
        <w:pStyle w:val="a9"/>
        <w:jc w:val="both"/>
        <w:outlineLvl w:val="1"/>
        <w:rPr>
          <w:szCs w:val="28"/>
        </w:rPr>
      </w:pPr>
      <w:bookmarkStart w:id="12" w:name="_Toc118981364"/>
      <w:r>
        <w:rPr>
          <w:szCs w:val="28"/>
        </w:rPr>
        <w:t>5.3. Содержание семинаров, практических занятий</w:t>
      </w:r>
      <w:bookmarkEnd w:id="12"/>
      <w:r>
        <w:rPr>
          <w:szCs w:val="28"/>
        </w:rPr>
        <w:t xml:space="preserve"> </w:t>
      </w:r>
    </w:p>
    <w:p w:rsidR="000D3422" w:rsidRDefault="000D3422">
      <w:pPr>
        <w:pStyle w:val="af"/>
      </w:pPr>
    </w:p>
    <w:tbl>
      <w:tblPr>
        <w:tblStyle w:val="aff"/>
        <w:tblW w:w="10201" w:type="dxa"/>
        <w:tblLayout w:type="fixed"/>
        <w:tblLook w:val="04A0" w:firstRow="1" w:lastRow="0" w:firstColumn="1" w:lastColumn="0" w:noHBand="0" w:noVBand="1"/>
      </w:tblPr>
      <w:tblGrid>
        <w:gridCol w:w="2262"/>
        <w:gridCol w:w="5954"/>
        <w:gridCol w:w="1985"/>
      </w:tblGrid>
      <w:tr w:rsidR="000D3422">
        <w:tc>
          <w:tcPr>
            <w:tcW w:w="2262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</w:tcPr>
          <w:p w:rsidR="000D3422" w:rsidRDefault="008B4F96">
            <w:pPr>
              <w:keepNext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tabs>
                <w:tab w:val="right" w:pos="851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</w:p>
          <w:p w:rsidR="000D3422" w:rsidRDefault="008B4F9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Теоретико-методические основы разработки и согласования документов стратегического планирования в государственном секторе.</w:t>
            </w: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Научные основы стратегического государственного управления.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методологические проблемы стратегического планирования в госсекторе.</w:t>
            </w:r>
          </w:p>
          <w:p w:rsidR="000D3422" w:rsidRDefault="008B4F96">
            <w:pPr>
              <w:pStyle w:val="af2"/>
              <w:numPr>
                <w:ilvl w:val="0"/>
                <w:numId w:val="3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документов государственного стратегического планирования, правовые основы их разработки</w:t>
            </w:r>
          </w:p>
          <w:p w:rsidR="000D3422" w:rsidRDefault="008B4F96">
            <w:pPr>
              <w:pStyle w:val="af2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sz w:val="24"/>
                <w:szCs w:val="24"/>
              </w:rPr>
              <w:t>Раздел 8: НПА 1-6; основная 1-3, дополнительная 4-6</w:t>
            </w:r>
          </w:p>
          <w:p w:rsidR="000D3422" w:rsidRDefault="008B4F96">
            <w:pPr>
              <w:pStyle w:val="af2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Организационные основы управления разработкой и реализацией документов стратегического планирования.</w:t>
            </w:r>
          </w:p>
          <w:p w:rsidR="000D3422" w:rsidRDefault="000D3422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Сравнительный анализ разработки и согласования документов стратегического государственного управления в США, Великобритании, Германии, Китае, Южной Корее, Казахстане, Беларуси (по выбору студентов).</w:t>
            </w:r>
          </w:p>
          <w:p w:rsidR="000D3422" w:rsidRDefault="008B4F96">
            <w:pPr>
              <w:pStyle w:val="af2"/>
              <w:numPr>
                <w:ilvl w:val="0"/>
                <w:numId w:val="4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тенденции развития системы документов стратегического государственного управления в России.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Рекомендуемые источники: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8: НПА 1-6; основная 1-3, дополнительная 4-6, 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ind w:left="2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Методы и инструменты разработки документов стратегического планирования в госсекторе.</w:t>
            </w:r>
          </w:p>
          <w:p w:rsidR="000D3422" w:rsidRDefault="000D3422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Деятельность </w:t>
            </w:r>
            <w:r>
              <w:rPr>
                <w:sz w:val="24"/>
                <w:szCs w:val="24"/>
              </w:rPr>
              <w:t>Президента РФ</w:t>
            </w:r>
            <w:r>
              <w:rPr>
                <w:iCs/>
                <w:sz w:val="24"/>
                <w:szCs w:val="24"/>
              </w:rPr>
              <w:t xml:space="preserve"> в сфере стратегического государственного управление. 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Послание Президента РФ Федеральному Собранию как вектор формирования стратегии социально-экономического развития страны.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функции Правительства Российской Федерации в системе стратегического государственного управления.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стратегии Российской Федерации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Отраслевые документы стратегического государственного планирования (по выбору студента)</w:t>
            </w:r>
          </w:p>
          <w:p w:rsidR="000D3422" w:rsidRDefault="008B4F96">
            <w:pPr>
              <w:pStyle w:val="af2"/>
              <w:numPr>
                <w:ilvl w:val="0"/>
                <w:numId w:val="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Национальные проекты, приоритетные проекты государственные программы, ведомственные программы в системе государственного стратегического планирования.</w:t>
            </w:r>
          </w:p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8: основная 2, дополнительная 4.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ГАС «Управление» и ГИС «Электронный бюджет» как основа информационно телекоммуникационной инфраструктуры управления документами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Ведомственные сегменты информационно-телекоммуникационной инфраструктуры, позволяющие осуществлять разработки и контроль реализации документов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Информационно-телекоммуникационная поддержка национальных (федеральных) проектов.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Информационно-технологическая архитектура.</w:t>
            </w:r>
          </w:p>
          <w:p w:rsidR="000D3422" w:rsidRDefault="008B4F96">
            <w:pPr>
              <w:pStyle w:val="af2"/>
              <w:numPr>
                <w:ilvl w:val="0"/>
                <w:numId w:val="11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Перспективы и тенденции развития информационно-телекоммуникационной инфраструктуры документов стратегического планирования.</w:t>
            </w:r>
          </w:p>
          <w:p w:rsidR="000D3422" w:rsidRDefault="008B4F96">
            <w:pPr>
              <w:pStyle w:val="af2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Рекомендуемые источники</w:t>
            </w:r>
            <w:r>
              <w:rPr>
                <w:rFonts w:eastAsia="Calibri"/>
                <w:sz w:val="24"/>
                <w:szCs w:val="24"/>
              </w:rPr>
              <w:t>: Раздел 9.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pStyle w:val="afd"/>
              <w:spacing w:beforeAutospacing="0" w:after="0" w:afterAutospacing="0"/>
              <w:contextualSpacing/>
              <w:jc w:val="both"/>
            </w:pPr>
            <w:r>
              <w:t>Опрос, дискуссия (дебаты), мозговой штурм, решение ситуационных задач, кейсов</w:t>
            </w:r>
          </w:p>
        </w:tc>
      </w:tr>
      <w:tr w:rsidR="000D3422">
        <w:tc>
          <w:tcPr>
            <w:tcW w:w="2262" w:type="dxa"/>
          </w:tcPr>
          <w:p w:rsidR="000D3422" w:rsidRDefault="008B4F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</w:p>
          <w:p w:rsidR="000D3422" w:rsidRDefault="008B4F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 результативности и эффективности выработки документов стратегического планирования в государственном секторе.</w:t>
            </w:r>
          </w:p>
          <w:p w:rsidR="000D3422" w:rsidRDefault="000D342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422" w:rsidRDefault="000D34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954" w:type="dxa"/>
          </w:tcPr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и результативность государственных программ.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и показатели оценки эффективности государственных пилотных программ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эффективности качества разработки приоритетных проектов.</w:t>
            </w:r>
          </w:p>
          <w:p w:rsidR="000D3422" w:rsidRDefault="008B4F96">
            <w:pPr>
              <w:pStyle w:val="af2"/>
              <w:numPr>
                <w:ilvl w:val="0"/>
                <w:numId w:val="12"/>
              </w:numPr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Интегральная оценка эффективности документов стратегического планирования в госсекторе.</w:t>
            </w:r>
          </w:p>
          <w:p w:rsidR="000D3422" w:rsidRDefault="008B4F96">
            <w:pPr>
              <w:spacing w:after="0" w:line="240" w:lineRule="auto"/>
              <w:contextualSpacing/>
              <w:rPr>
                <w:rStyle w:val="FontStyle12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Раздел 8: НПА 1-6, основная 1-3, дополнительная 4-6, Раздел 9</w:t>
            </w:r>
          </w:p>
        </w:tc>
        <w:tc>
          <w:tcPr>
            <w:tcW w:w="1985" w:type="dxa"/>
            <w:vAlign w:val="center"/>
          </w:tcPr>
          <w:p w:rsidR="000D3422" w:rsidRDefault="008B4F9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Опрос, дискуссия (дебаты), мозговой штурм, решение ситуационных задач, кейсов</w:t>
            </w:r>
          </w:p>
          <w:p w:rsidR="000D3422" w:rsidRDefault="000D3422">
            <w:pPr>
              <w:spacing w:after="0" w:line="240" w:lineRule="auto"/>
              <w:ind w:left="34" w:hanging="6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0D3422" w:rsidRDefault="000D3422">
      <w:pPr>
        <w:spacing w:after="200" w:line="276" w:lineRule="auto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3" w:name="_Toc118981365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:rsidR="000D3422" w:rsidRDefault="008B4F96">
      <w:pPr>
        <w:pStyle w:val="2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118981366"/>
      <w:r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:rsidR="000D3422" w:rsidRDefault="000D34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Y="1"/>
        <w:tblW w:w="5000" w:type="pct"/>
        <w:tblLayout w:type="fixed"/>
        <w:tblLook w:val="04A0" w:firstRow="1" w:lastRow="0" w:firstColumn="1" w:lastColumn="0" w:noHBand="0" w:noVBand="1"/>
      </w:tblPr>
      <w:tblGrid>
        <w:gridCol w:w="2250"/>
        <w:gridCol w:w="5054"/>
        <w:gridCol w:w="2608"/>
      </w:tblGrid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keepNext/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Теоретико-методические основы разработки и согласования документов стратегического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планирования в государственном секторе.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научные школы в области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управления, на которых базируется стратегическое государственное управление.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3.Современные методологические проблемы стратегического государственного управления. 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информации,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Организационные основы управления разработкой и реализацией документов стратегического планирования.</w:t>
            </w:r>
          </w:p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tabs>
                <w:tab w:val="right" w:pos="9355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1.Сравнительный анализ стратегического государственного управления в США, Великобритании, Германии, Китае, Южной Корее, Казахстане, Беларуси (по выбору студентов).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2.Тенденции развития стратегического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государственного управления в современном мире. Возможности использования положительного опыта зарубежных стран в России.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разработки документов стратегического планирования в госсекторе.</w:t>
            </w:r>
          </w:p>
          <w:p w:rsidR="000D3422" w:rsidRDefault="000D3422">
            <w:pPr>
              <w:widowControl w:val="0"/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1.Деятельность Президента РФ в сфере стратегического государственного управление.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2.Послание Президента РФ Федеральному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Собранию как вектор формирования стратегии социально-экономического развития страны.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3.Роль и функции Правительства Российской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Федерации в системе стратегического государственного управления.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4.Стратегия 2030: содержание и проблемы реализации.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5.Стратегия пространственного развития РФ.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6.Стратегия национальной безопасности.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7.Прогноз научно-технологического развития РФ на долгосрочный период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8.Отраслевые документы стратегического государственного планирования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Информационно-телекоммуникационные технологии в стратегическом государственном управлении</w:t>
            </w: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Архитектура государственной автоматизированной информационной системе «Управление» (федеральная информационная система стратегического планирования) и государственной интегрированной информационной системе управления общественными финансами «Электронный бюджет».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Федеральные и региональные порталы стратегического планирования.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Национальный проект «Цифровая экономика».</w:t>
            </w:r>
          </w:p>
          <w:p w:rsidR="000D3422" w:rsidRDefault="008B4F96">
            <w:pPr>
              <w:pStyle w:val="af2"/>
              <w:numPr>
                <w:ilvl w:val="0"/>
                <w:numId w:val="13"/>
              </w:numPr>
              <w:tabs>
                <w:tab w:val="left" w:pos="259"/>
              </w:tabs>
              <w:ind w:left="0" w:hanging="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Политика в сфере управления информации, информационных технологиях и защите информации.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Поиск информации, в том числе в сети Интернет, по изучаемой теме. Подготовка к тестированию.</w:t>
            </w:r>
          </w:p>
          <w:p w:rsidR="000D3422" w:rsidRDefault="000D3422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422"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результативности и эффективности выработки документов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стратегического планирования в государственном секторе.</w:t>
            </w:r>
          </w:p>
          <w:p w:rsidR="000D3422" w:rsidRDefault="000D3422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422" w:rsidRDefault="000D342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C4AD9F" w:themeColor="text2" w:themeTint="66"/>
                <w:sz w:val="24"/>
                <w:szCs w:val="24"/>
              </w:rPr>
            </w:pPr>
          </w:p>
        </w:tc>
        <w:tc>
          <w:tcPr>
            <w:tcW w:w="5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1.Понятие «стратегическое государственное управление»: сущность и содержание.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2.Основные научные школы в области 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управления, на которых базируется стратегическое государственное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3.Современные методологические проблемы стратегического государственного управления.  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учебной, научной и справочной литературой. Подбор и обзор литературы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информации, в том числе в сети Интернет, по изучаемой теме.</w:t>
            </w:r>
          </w:p>
          <w:p w:rsidR="000D3422" w:rsidRDefault="008B4F96">
            <w:pPr>
              <w:widowControl w:val="0"/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тестированию.</w:t>
            </w:r>
          </w:p>
        </w:tc>
      </w:tr>
    </w:tbl>
    <w:p w:rsidR="000D3422" w:rsidRDefault="000D3422">
      <w:pPr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3422" w:rsidRDefault="008B4F96">
      <w:pPr>
        <w:pStyle w:val="2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18981367"/>
      <w:r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1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D3422" w:rsidRDefault="000D3422">
      <w:pPr>
        <w:spacing w:after="0" w:line="240" w:lineRule="auto"/>
        <w:rPr>
          <w:rFonts w:ascii="Times New Roman" w:hAnsi="Times New Roman" w:cs="Times New Roman"/>
        </w:rPr>
      </w:pPr>
    </w:p>
    <w:p w:rsidR="000D3422" w:rsidRDefault="008B4F96">
      <w:pPr>
        <w:pStyle w:val="a9"/>
        <w:rPr>
          <w:b w:val="0"/>
          <w:i/>
          <w:szCs w:val="28"/>
        </w:rPr>
      </w:pPr>
      <w:r>
        <w:rPr>
          <w:b w:val="0"/>
          <w:i/>
          <w:szCs w:val="28"/>
        </w:rPr>
        <w:t>Примерные вопросы контрольной работы:</w:t>
      </w:r>
    </w:p>
    <w:p w:rsidR="000D3422" w:rsidRDefault="000D3422">
      <w:pPr>
        <w:pStyle w:val="a9"/>
        <w:jc w:val="both"/>
        <w:rPr>
          <w:b w:val="0"/>
          <w:i/>
          <w:szCs w:val="28"/>
        </w:rPr>
      </w:pP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качества разработки документа стратегического планирования в госсекторе: критерии и методы оценки (на примере проекта, программы).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Зарубежный опыт формирования и согласования документов государственного стратегического управления (на примере одной или нескольких зарубежных стран).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использованных методов и инструментов выработки документов стратегического планирования (на примере государственной программы 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Использования современных информационно-</w:t>
      </w:r>
      <w:proofErr w:type="spellStart"/>
      <w:r>
        <w:rPr>
          <w:sz w:val="28"/>
          <w:szCs w:val="28"/>
        </w:rPr>
        <w:t>телекомунникационых</w:t>
      </w:r>
      <w:proofErr w:type="spellEnd"/>
      <w:r>
        <w:rPr>
          <w:sz w:val="28"/>
          <w:szCs w:val="28"/>
        </w:rPr>
        <w:t xml:space="preserve"> технологий при формировании документов стратегического планирования в государственном управлении.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использованных методов и инструментов выработки документов стратегического планирования (на примере проекта 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правового обеспечения выработки документов стратегического планирования в госсекторе.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Общественное мнение как фактор влияния гражданского общества на формирование документов стратегического планирования в госсекторе.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Согласование документов государственного стратегического управления с институтами гражданского общества. 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обеспечение разработки и согласования документов стратегического государственного планирования.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 инструменты разработки приоритетных проектов в здравоохранении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Методы и инструменты разработки приоритетных проектов в образовании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 согласования документов стратегического планирования в госсекторе и пути их решения.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развитие демографического потенциала России.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пилотной государственной программы в системе стратегического управления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государственной программы в системе стратегического управления (по выбору студента).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Роль и место государственных проектов в системе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Национальные проекты как государственная стратегическая инициатива: оценка качества ключевых документов (паспорта проекта, плана реализации -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федеральных проектов (паспорта проекта, плана реализации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региональных проектов (паспорта проекта, плана реализации - на примере конкретного проекта).</w:t>
      </w:r>
    </w:p>
    <w:p w:rsidR="000D3422" w:rsidRDefault="008B4F96">
      <w:pPr>
        <w:pStyle w:val="af2"/>
        <w:widowControl/>
        <w:numPr>
          <w:ilvl w:val="0"/>
          <w:numId w:val="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ключевых документов муниципальных проектов (паспорта проекта, плана реализации - на примере конкретного проекта).</w:t>
      </w:r>
    </w:p>
    <w:p w:rsidR="000D3422" w:rsidRDefault="000D3422">
      <w:pPr>
        <w:pStyle w:val="a9"/>
        <w:jc w:val="left"/>
        <w:rPr>
          <w:b w:val="0"/>
          <w:i/>
          <w:color w:val="000000" w:themeColor="text1"/>
          <w:szCs w:val="28"/>
        </w:rPr>
      </w:pPr>
    </w:p>
    <w:p w:rsidR="000D3422" w:rsidRDefault="008B4F96">
      <w:pPr>
        <w:pStyle w:val="a9"/>
        <w:rPr>
          <w:b w:val="0"/>
          <w:i/>
          <w:color w:val="000000" w:themeColor="text1"/>
          <w:szCs w:val="28"/>
        </w:rPr>
      </w:pPr>
      <w:r>
        <w:rPr>
          <w:b w:val="0"/>
          <w:i/>
          <w:color w:val="000000" w:themeColor="text1"/>
          <w:szCs w:val="28"/>
        </w:rPr>
        <w:t>Примерная тематика для написания эссе</w:t>
      </w:r>
    </w:p>
    <w:p w:rsidR="000D3422" w:rsidRDefault="000D3422">
      <w:pPr>
        <w:pStyle w:val="af"/>
      </w:pPr>
    </w:p>
    <w:p w:rsidR="000D3422" w:rsidRDefault="008B4F96">
      <w:pPr>
        <w:pStyle w:val="af2"/>
        <w:numPr>
          <w:ilvl w:val="0"/>
          <w:numId w:val="16"/>
        </w:numPr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Современные проблемы разработки и согласования документов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качеством документов стратегического планирования в государственном секторе.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Методы и инструменты разработки стратегических документов.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Аудит эффективности правового механизма государственного стратегического планирования.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Особенности организации управления государственным стратегическим планированием на федеральном и региональном уровнях.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Стратегическое государственное планирование как процесс организации взаимодействия федеральных, региональных и муниципальных органов власти.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Анализ и оценка возможностей адаптации лучших зарубежных практик стратегического планирования к российским условиям.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методов прогнозирования, используемых в разработке документов стратегического планирования.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Повышение квалификации государственных служащих и их консультирование по вопросам разработки стратегических документов. 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Применение информационно-телекоммуникационных технологий в стратегическом государственном управлении.</w:t>
      </w:r>
    </w:p>
    <w:p w:rsidR="000D3422" w:rsidRDefault="008B4F96">
      <w:pPr>
        <w:pStyle w:val="af2"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результативности и эффективности выработки документов стратегического планирования в государственном секторе.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Государственные проекты в системе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региональных стратегий социально-экономического развития на примере выбранного субъекта Российской Федерации.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национальных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федеральных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Анализ системы стратегического планирования в рамках региональных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системы стратегического планирования в рамках муниципальных проектов.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Анализ отраслевых особенностей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Отраслевой подход к стратегическому планированию.</w:t>
      </w:r>
    </w:p>
    <w:p w:rsidR="000D3422" w:rsidRDefault="008B4F96">
      <w:pPr>
        <w:pStyle w:val="af2"/>
        <w:widowControl/>
        <w:numPr>
          <w:ilvl w:val="0"/>
          <w:numId w:val="16"/>
        </w:numPr>
        <w:tabs>
          <w:tab w:val="left" w:pos="1418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Направления развития системы государственного стратегического управления.</w:t>
      </w:r>
    </w:p>
    <w:p w:rsidR="000D3422" w:rsidRDefault="008B4F96">
      <w:pPr>
        <w:pStyle w:val="a9"/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0D3422" w:rsidRDefault="000D3422">
      <w:pPr>
        <w:pStyle w:val="a9"/>
        <w:jc w:val="both"/>
        <w:rPr>
          <w:b w:val="0"/>
          <w:szCs w:val="28"/>
        </w:rPr>
      </w:pPr>
    </w:p>
    <w:p w:rsidR="000D3422" w:rsidRDefault="008B4F96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18981368"/>
      <w:r>
        <w:rPr>
          <w:rFonts w:ascii="Times New Roman" w:hAnsi="Times New Roman" w:cs="Times New Roman"/>
          <w:b/>
          <w:color w:val="auto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6"/>
    </w:p>
    <w:p w:rsidR="000D3422" w:rsidRDefault="000D34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48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0D3422" w:rsidRDefault="000D342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3422" w:rsidRDefault="008B4F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вопросов к </w:t>
      </w:r>
      <w:r>
        <w:rPr>
          <w:rFonts w:ascii="Times New Roman" w:hAnsi="Times New Roman" w:cs="Times New Roman"/>
          <w:b/>
          <w:sz w:val="28"/>
          <w:szCs w:val="28"/>
        </w:rPr>
        <w:t>зачету:</w:t>
      </w:r>
    </w:p>
    <w:p w:rsidR="000D3422" w:rsidRDefault="000D3422">
      <w:pPr>
        <w:pStyle w:val="af2"/>
        <w:tabs>
          <w:tab w:val="left" w:pos="709"/>
          <w:tab w:val="left" w:pos="993"/>
        </w:tabs>
        <w:ind w:left="0"/>
        <w:jc w:val="center"/>
        <w:rPr>
          <w:b/>
          <w:bCs/>
          <w:sz w:val="28"/>
          <w:szCs w:val="28"/>
        </w:rPr>
      </w:pP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Стратегическое государственное управление: понятие, цели и задачи.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государственного стратегического управления.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Проектный подход как новый этап в развитии государственного стратегического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сектор в Российской Федерации: понятие, структура госсектора, объекты и субъекты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Сходства и отличия государственного и корпоративного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Научные основы стратегического государственного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элементы системы стратегического государственного управления, их характеристика.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научные подходы к разработке документов стратегического планирования в государственном 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Вклад российских ученых в развитие системы государственного стратегического управления.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Классификация  документов</w:t>
      </w:r>
      <w:proofErr w:type="gramEnd"/>
      <w:r>
        <w:rPr>
          <w:sz w:val="28"/>
          <w:szCs w:val="28"/>
        </w:rPr>
        <w:t xml:space="preserve">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документов стратегического планирования в государственном 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Нормативно-правовые основы стратегического государственного управления.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Оценка эффективности и результативности разработки и реализации стратегии развития отрасли.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эффективности и результативности разработки и реализации пилотных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эффективности и результативности разработки и реализации государственных программ.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Информационное обеспечение выработки документов стратегического планирования в госсекторе.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Этапы разработки, согласования и утверждения документов стратегического управления в госсекторе (вид документа по выбору студента)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Полномочия участников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Показатели стратегического государственного управления, требования к ним, (на конкретном примере документа стратегического планирования в госсекторе)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Современные проблемы разработки согласования документов стратегического планирования в госсекторе и пути их решения (на примере конкретного вида документа по выбору студента)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Базовые стратегии РФ: структура и содержание (на примере одной и базовых стратегий) 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Организация контроля за разработкой и согласованием документов стратегического планирования в госсекторе.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Система оценочных средств эффективности и результативности разработки документов государственного стратегического планирования.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Зарубежный опыт организации разработки и согласования документов государственного стратегического планирования (на примере конкретной страны по выбору студента)</w:t>
      </w:r>
    </w:p>
    <w:p w:rsidR="000D3422" w:rsidRDefault="008B4F96">
      <w:pPr>
        <w:pStyle w:val="af2"/>
        <w:widowControl/>
        <w:numPr>
          <w:ilvl w:val="0"/>
          <w:numId w:val="2"/>
        </w:numPr>
        <w:ind w:left="0" w:firstLine="709"/>
        <w:contextualSpacing/>
        <w:jc w:val="both"/>
        <w:rPr>
          <w:sz w:val="28"/>
          <w:szCs w:val="28"/>
        </w:rPr>
        <w:sectPr w:rsidR="000D3422">
          <w:footerReference w:type="default" r:id="rId8"/>
          <w:pgSz w:w="11906" w:h="16838"/>
          <w:pgMar w:top="1134" w:right="850" w:bottom="1134" w:left="1134" w:header="0" w:footer="708" w:gutter="0"/>
          <w:cols w:space="720"/>
          <w:formProt w:val="0"/>
          <w:titlePg/>
          <w:docGrid w:linePitch="360" w:charSpace="12288"/>
        </w:sectPr>
      </w:pPr>
      <w:r>
        <w:rPr>
          <w:sz w:val="28"/>
          <w:szCs w:val="28"/>
        </w:rPr>
        <w:t xml:space="preserve"> Возможности использования и адаптации зарубежных моделей организации разработки и согласования документов государственного стратегического планирования в практике российского государственного управления.</w:t>
      </w:r>
      <w:r>
        <w:br w:type="page"/>
      </w:r>
    </w:p>
    <w:p w:rsidR="000D3422" w:rsidRDefault="008B4F96">
      <w:pPr>
        <w:pStyle w:val="af2"/>
        <w:spacing w:after="480"/>
        <w:ind w:left="72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r>
        <w:rPr>
          <w:sz w:val="28"/>
          <w:szCs w:val="28"/>
        </w:rPr>
        <w:t xml:space="preserve">. </w:t>
      </w:r>
    </w:p>
    <w:tbl>
      <w:tblPr>
        <w:tblStyle w:val="22"/>
        <w:tblW w:w="14476" w:type="dxa"/>
        <w:tblLayout w:type="fixed"/>
        <w:tblLook w:val="04A0" w:firstRow="1" w:lastRow="0" w:firstColumn="1" w:lastColumn="0" w:noHBand="0" w:noVBand="1"/>
      </w:tblPr>
      <w:tblGrid>
        <w:gridCol w:w="2124"/>
        <w:gridCol w:w="3826"/>
        <w:gridCol w:w="4395"/>
        <w:gridCol w:w="4131"/>
      </w:tblGrid>
      <w:tr w:rsidR="000D3422">
        <w:trPr>
          <w:trHeight w:val="597"/>
        </w:trPr>
        <w:tc>
          <w:tcPr>
            <w:tcW w:w="2123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Наименование</w:t>
            </w:r>
            <w:r>
              <w:rPr>
                <w:color w:val="000000" w:themeColor="text1"/>
                <w:spacing w:val="1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индикаторов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достижения</w:t>
            </w:r>
            <w:r>
              <w:rPr>
                <w:color w:val="000000" w:themeColor="text1"/>
                <w:spacing w:val="-16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62" w:lineRule="exact"/>
              <w:ind w:right="137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pacing w:val="-1"/>
                <w:sz w:val="24"/>
              </w:rPr>
              <w:t>Результаты</w:t>
            </w:r>
            <w:r>
              <w:rPr>
                <w:color w:val="000000" w:themeColor="text1"/>
                <w:spacing w:val="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обучения</w:t>
            </w:r>
            <w:r>
              <w:rPr>
                <w:color w:val="000000" w:themeColor="text1"/>
                <w:spacing w:val="-4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(умения</w:t>
            </w:r>
            <w:r>
              <w:rPr>
                <w:color w:val="000000" w:themeColor="text1"/>
                <w:spacing w:val="-20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и</w:t>
            </w:r>
          </w:p>
          <w:p w:rsidR="000D3422" w:rsidRDefault="008B4F96">
            <w:pPr>
              <w:pStyle w:val="TableParagraph"/>
              <w:spacing w:line="270" w:lineRule="exact"/>
              <w:ind w:right="138"/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знания), соотнесенные с индикаторами</w:t>
            </w:r>
            <w:r>
              <w:rPr>
                <w:color w:val="000000" w:themeColor="text1"/>
                <w:spacing w:val="-57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достижения</w:t>
            </w:r>
            <w:r>
              <w:rPr>
                <w:color w:val="000000" w:themeColor="text1"/>
                <w:spacing w:val="-21"/>
                <w:sz w:val="24"/>
              </w:rPr>
              <w:t xml:space="preserve"> </w:t>
            </w:r>
            <w:r>
              <w:rPr>
                <w:color w:val="000000" w:themeColor="text1"/>
                <w:sz w:val="24"/>
              </w:rPr>
              <w:t>компетенции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Типовые контрольные задания</w:t>
            </w:r>
          </w:p>
        </w:tc>
      </w:tr>
      <w:tr w:rsidR="000D3422">
        <w:trPr>
          <w:trHeight w:val="2934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ДКН-1 Способность применять методы и инструменты проектного управления в госсекторе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1.Руководствуется принципами общей и частной методологии познавательной деятельности, технологией проектного анализа в органах государственного и муниципального управления, требованиями нормативных правовых актов, регулирующих порядок и организацию проектной деятельности в органах власти.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принципы стратегического планирования, основы нормативного правового регулирования проектной деятельности в органах власти.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принципы стратегического планирования в проектной деятельности в рамках соответствующего правового поля.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Задание 1. Провести SWOT-анализ современного состояния отрасли (по выбору студента) для разработки документа государственного стратегического планирования. 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Задание 2. Провести декомпозицию основных показателей приоритетного проекта. Определить систему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KPI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для участников проектного управления по предложенным декомпозированным показателям. Обосновать свои предложения.</w:t>
            </w:r>
          </w:p>
        </w:tc>
      </w:tr>
      <w:tr w:rsidR="000D3422">
        <w:trPr>
          <w:trHeight w:val="1681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2.Осуществляет поиск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и находит наиболее разумные решения типовых задач проектной деятельности, применяет принципы познания к исследованию социально-экономических процессов, оценивает и выбирает альтернативный вариант решения.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методы и инструменты проектного управления, подходы к организации проектной деятельности в системе государственного и муниципального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использовать гибкий подход при планировании и реализации проектного управления в системе государственного и муниципального управления.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3. Разработать план реализации проекта (по выбору студента) в рамках «каскадной модели».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4. Оценить преимущества применения «гибкого подхода» при планировании проектов в системе государственного и муниципального управления.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3422">
        <w:trPr>
          <w:trHeight w:val="1824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3. Обладает навыками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использования современных информационно - коммуникационных технологий в проектной деятельности.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современные информационно-коммуникационные технологии в проектной деятельности.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применять современные информационно-коммуникационные технологии в проектной деятельности.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5. Провести анализ возможностей современных информационно-коммуникационных технологий в проектной деятельности, результаты представить в таблице.</w:t>
            </w:r>
          </w:p>
        </w:tc>
      </w:tr>
      <w:tr w:rsidR="000D3422">
        <w:trPr>
          <w:trHeight w:val="556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ДКН-2 Способность оценивать эффективность и результативность деятельности в государственном управлении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1.Демонстрирует знание нормативных, методических и справочных материалов по вопросам оценки деятельности государственных органов и лиц, замещающих должности государственной гражданской службы Российской Федерации.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правовые и методические положения, отражающие вопросы оценки эффективности и результативности государственного стратегического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определять показатели и критерии эффективности и результативности государственного стратегического управления.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6. Определить критерии оценки эффективности одного из национальных проектов.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0D3422">
        <w:trPr>
          <w:trHeight w:val="2816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2.Разрабатывает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экономические проекты (программы развития), объективно оценивает экономические, социальные, политические условия и последствия реализации государственных (муниципальных) программ.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методики оценки эффективности и результативности проектов и программ в государственном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рассчитывать показатели эффективности и результативности государственных программ и проектов.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7. Рассчитать интегральный показатель эффективности проекта.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8. Оценить результативность реализованного проекта/программы (по выбору студента)</w:t>
            </w:r>
          </w:p>
        </w:tc>
      </w:tr>
      <w:tr w:rsidR="000D3422">
        <w:trPr>
          <w:trHeight w:val="179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3.Демонстрирует высокую ориентацию на результат и проявляет заинтересованность в достижении поставленных целей.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основы целеполагания в государственном стратегическом планировании.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ставить цели, определять соответствующие задачи, формировать ожидаемые результаты.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9. Провести анализ соответствия целей, задач, мероприятий, индикаторов федерального проекта (по выбору студента).</w:t>
            </w:r>
          </w:p>
        </w:tc>
      </w:tr>
      <w:tr w:rsidR="000D3422">
        <w:trPr>
          <w:trHeight w:val="2475"/>
        </w:trPr>
        <w:tc>
          <w:tcPr>
            <w:tcW w:w="2123" w:type="dxa"/>
            <w:vMerge w:val="restart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ОПК-7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научно-исследовательскую, экспертно-аналитическую и педагогическую деятельность в профессиональной сфере</w:t>
            </w: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ab/>
              <w:t>Адекватно описывает и анализирует общественно- экономические, политические, культурные проблемы, ситуации и процессы в области государственного управления, используя язык, аппарат, концепции математических, гуманитарных, экономических и социальных наук.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источники, технологии сбора и методы анализа информации для разработки документов стратегического государственного управления.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выявлять проблемы государственного и муниципального управления и предлагать соответствующие решения в рамках стратегического планирования.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10. Провести анализ проблем регионального социально-экономического развития субъекта Российской Федерации (по выбору студента), предложить решение выявленных проблем с помощью инструментов стратегического планирования.</w:t>
            </w: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0D3422" w:rsidRDefault="000D3422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D3422">
        <w:trPr>
          <w:trHeight w:val="247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ab/>
              <w:t>Грамотно и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аргументированно публично представляет результаты своей деятельности (научной, профессиональной и др.), используя различные формы и приёмы оформления.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приемы и формы публичного представления результатов исследования проблем стратегического планирования в государственном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презентовать результаты исследования с помощью современных технических средств.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11. Подготовить предложения организации оценочной деятельности качества разработки документов стратегического планирования с привлечением экспертов. Предложения оформить в формате презентации.</w:t>
            </w:r>
          </w:p>
        </w:tc>
      </w:tr>
      <w:tr w:rsidR="000D3422">
        <w:trPr>
          <w:trHeight w:val="2475"/>
        </w:trPr>
        <w:tc>
          <w:tcPr>
            <w:tcW w:w="2123" w:type="dxa"/>
            <w:vMerge/>
          </w:tcPr>
          <w:p w:rsidR="000D3422" w:rsidRDefault="000D3422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 xml:space="preserve">3. Демонстрирует </w:t>
            </w:r>
          </w:p>
          <w:p w:rsidR="000D3422" w:rsidRDefault="008B4F96">
            <w:pPr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eastAsia="ヒラギノ角ゴ Pro W3" w:hAnsi="Times New Roman" w:cs="Times New Roman"/>
                <w:sz w:val="24"/>
                <w:szCs w:val="24"/>
              </w:rPr>
            </w:pPr>
            <w:r>
              <w:rPr>
                <w:rFonts w:ascii="Times New Roman" w:eastAsia="ヒラギノ角ゴ Pro W3" w:hAnsi="Times New Roman" w:cs="Times New Roman"/>
                <w:sz w:val="24"/>
                <w:szCs w:val="24"/>
              </w:rPr>
              <w:t>способности к  учебе, приобретению новых знаний, умений, в том числе в области, отличной от профессиональной</w:t>
            </w:r>
          </w:p>
        </w:tc>
        <w:tc>
          <w:tcPr>
            <w:tcW w:w="4395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Знать: основные методики работы с информационными материалами по вопросам стратегического планирования в государственном секторе.</w:t>
            </w:r>
          </w:p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Уметь: проявлять творческий подход в освоении и презентации информации о стратегическом планировании в государственном секторе, применять междисциплинарный подход при  формулировке выводов.</w:t>
            </w:r>
          </w:p>
        </w:tc>
        <w:tc>
          <w:tcPr>
            <w:tcW w:w="4131" w:type="dxa"/>
            <w:shd w:val="clear" w:color="auto" w:fill="FFFFFF" w:themeFill="background1"/>
          </w:tcPr>
          <w:p w:rsidR="000D3422" w:rsidRDefault="008B4F96">
            <w:pPr>
              <w:tabs>
                <w:tab w:val="left" w:pos="2550"/>
              </w:tabs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Задание 12. Подготовить интеллектуальную карту-схему согласования документа стратегического государственного планирования между участниками стратегического государственного управления (на конкретном примере).</w:t>
            </w:r>
          </w:p>
        </w:tc>
      </w:tr>
    </w:tbl>
    <w:p w:rsidR="000D3422" w:rsidRDefault="000D3422">
      <w:pPr>
        <w:spacing w:after="20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3422" w:rsidRDefault="000D3422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4"/>
        </w:rPr>
      </w:pPr>
    </w:p>
    <w:tbl>
      <w:tblPr>
        <w:tblStyle w:val="TableNormal"/>
        <w:tblW w:w="14330" w:type="dxa"/>
        <w:tblInd w:w="0" w:type="dxa"/>
        <w:tblLayout w:type="fixed"/>
        <w:tblCellMar>
          <w:left w:w="7" w:type="dxa"/>
          <w:right w:w="7" w:type="dxa"/>
        </w:tblCellMar>
        <w:tblLook w:val="01E0" w:firstRow="1" w:lastRow="1" w:firstColumn="1" w:lastColumn="1" w:noHBand="0" w:noVBand="0"/>
      </w:tblPr>
      <w:tblGrid>
        <w:gridCol w:w="1982"/>
        <w:gridCol w:w="3845"/>
        <w:gridCol w:w="4392"/>
        <w:gridCol w:w="4111"/>
      </w:tblGrid>
      <w:tr w:rsidR="000D3422">
        <w:trPr>
          <w:trHeight w:val="811"/>
        </w:trPr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ind w:left="292" w:right="97" w:hanging="75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47" w:lineRule="auto"/>
              <w:ind w:left="427" w:hanging="165"/>
              <w:rPr>
                <w:sz w:val="24"/>
              </w:rPr>
            </w:pPr>
            <w:proofErr w:type="spellStart"/>
            <w:r>
              <w:rPr>
                <w:sz w:val="24"/>
              </w:rPr>
              <w:t>Наименование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индикаторов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достижения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компетенции</w:t>
            </w:r>
            <w:proofErr w:type="spellEnd"/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spacing w:line="262" w:lineRule="exact"/>
              <w:ind w:left="127" w:right="137"/>
              <w:jc w:val="center"/>
              <w:rPr>
                <w:sz w:val="24"/>
                <w:lang w:val="ru-RU"/>
              </w:rPr>
            </w:pPr>
            <w:r w:rsidRPr="00170517">
              <w:rPr>
                <w:spacing w:val="-1"/>
                <w:sz w:val="24"/>
                <w:lang w:val="ru-RU"/>
              </w:rPr>
              <w:t>Результаты</w:t>
            </w:r>
            <w:r w:rsidRPr="00170517">
              <w:rPr>
                <w:spacing w:val="4"/>
                <w:sz w:val="24"/>
                <w:lang w:val="ru-RU"/>
              </w:rPr>
              <w:t xml:space="preserve"> </w:t>
            </w:r>
            <w:r w:rsidRPr="00170517">
              <w:rPr>
                <w:sz w:val="24"/>
                <w:lang w:val="ru-RU"/>
              </w:rPr>
              <w:t>обучения</w:t>
            </w:r>
            <w:r w:rsidRPr="00170517">
              <w:rPr>
                <w:spacing w:val="-4"/>
                <w:sz w:val="24"/>
                <w:lang w:val="ru-RU"/>
              </w:rPr>
              <w:t xml:space="preserve"> </w:t>
            </w:r>
            <w:r w:rsidRPr="00170517">
              <w:rPr>
                <w:sz w:val="24"/>
                <w:lang w:val="ru-RU"/>
              </w:rPr>
              <w:t>(умения</w:t>
            </w:r>
            <w:r w:rsidRPr="00170517">
              <w:rPr>
                <w:spacing w:val="-20"/>
                <w:sz w:val="24"/>
                <w:lang w:val="ru-RU"/>
              </w:rPr>
              <w:t xml:space="preserve"> </w:t>
            </w:r>
            <w:r w:rsidRPr="00170517">
              <w:rPr>
                <w:sz w:val="24"/>
                <w:lang w:val="ru-RU"/>
              </w:rPr>
              <w:t>и</w:t>
            </w:r>
          </w:p>
          <w:p w:rsidR="000D3422" w:rsidRPr="00170517" w:rsidRDefault="008B4F96">
            <w:pPr>
              <w:pStyle w:val="TableParagraph"/>
              <w:spacing w:line="270" w:lineRule="exact"/>
              <w:ind w:left="127" w:right="138"/>
              <w:jc w:val="center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знания), соотнесенные с индикаторами</w:t>
            </w:r>
            <w:r w:rsidRPr="00170517">
              <w:rPr>
                <w:spacing w:val="-57"/>
                <w:sz w:val="24"/>
                <w:lang w:val="ru-RU"/>
              </w:rPr>
              <w:t xml:space="preserve"> </w:t>
            </w:r>
            <w:r w:rsidRPr="00170517">
              <w:rPr>
                <w:sz w:val="24"/>
                <w:lang w:val="ru-RU"/>
              </w:rPr>
              <w:t>достижения</w:t>
            </w:r>
            <w:r w:rsidRPr="00170517">
              <w:rPr>
                <w:spacing w:val="-21"/>
                <w:sz w:val="24"/>
                <w:lang w:val="ru-RU"/>
              </w:rPr>
              <w:t xml:space="preserve"> </w:t>
            </w:r>
            <w:r w:rsidRPr="00170517">
              <w:rPr>
                <w:sz w:val="24"/>
                <w:lang w:val="ru-RU"/>
              </w:rPr>
              <w:t>компетенции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Default="008B4F96">
            <w:pPr>
              <w:pStyle w:val="TableParagraph"/>
              <w:spacing w:line="262" w:lineRule="exact"/>
              <w:ind w:left="1193"/>
              <w:rPr>
                <w:sz w:val="24"/>
              </w:rPr>
            </w:pPr>
            <w:proofErr w:type="spellStart"/>
            <w:r>
              <w:rPr>
                <w:sz w:val="24"/>
              </w:rPr>
              <w:t>Типовые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задания</w:t>
            </w:r>
            <w:proofErr w:type="spellEnd"/>
          </w:p>
        </w:tc>
      </w:tr>
      <w:tr w:rsidR="000D3422">
        <w:trPr>
          <w:trHeight w:val="2375"/>
        </w:trPr>
        <w:tc>
          <w:tcPr>
            <w:tcW w:w="1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spacing w:before="5" w:line="235" w:lineRule="auto"/>
              <w:ind w:left="112" w:right="130"/>
              <w:rPr>
                <w:color w:val="000000" w:themeColor="text1"/>
                <w:sz w:val="24"/>
                <w:lang w:val="ru-RU"/>
              </w:rPr>
            </w:pPr>
            <w:r w:rsidRPr="00170517">
              <w:rPr>
                <w:color w:val="000000" w:themeColor="text1"/>
                <w:sz w:val="24"/>
                <w:lang w:val="ru-RU"/>
              </w:rPr>
              <w:t xml:space="preserve">ПКН-5 Способность разрабатывать проекты нормативно-правовых актов; проводить их технико–экономическое обоснование, экспертизу, прогнозирование и мониторинг правоприменительной деятельности    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afd"/>
              <w:tabs>
                <w:tab w:val="left" w:pos="154"/>
              </w:tabs>
              <w:spacing w:beforeAutospacing="0" w:after="0" w:afterAutospacing="0" w:line="235" w:lineRule="auto"/>
              <w:ind w:right="222"/>
              <w:jc w:val="both"/>
              <w:textAlignment w:val="baseline"/>
              <w:rPr>
                <w:color w:val="000000" w:themeColor="text1"/>
                <w:lang w:val="ru-RU"/>
              </w:rPr>
            </w:pPr>
            <w:r w:rsidRPr="00170517">
              <w:rPr>
                <w:color w:val="000000" w:themeColor="text1"/>
                <w:lang w:val="ru-RU"/>
              </w:rPr>
              <w:t>1. Применяет установленные нормы и правила разработки нормативных правовых актов органов исполнительной власти и их государственной регистрации.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Знать: нормы и правила разработки документов стратегического планирования органов исполнительной власти и их государственной регистрации.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применять установленные правовые нормы и правила при разработке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C9211E"/>
                <w:lang w:val="ru-RU"/>
              </w:rPr>
            </w:pPr>
            <w:r w:rsidRPr="00170517">
              <w:rPr>
                <w:color w:val="000000" w:themeColor="text1"/>
                <w:sz w:val="24"/>
                <w:lang w:val="ru-RU"/>
              </w:rPr>
              <w:t>Задание 1. Разработать типовую структуру стратегии регионального социально-экономического развития.</w:t>
            </w:r>
          </w:p>
        </w:tc>
      </w:tr>
      <w:tr w:rsidR="000D3422">
        <w:trPr>
          <w:trHeight w:val="2375"/>
        </w:trPr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0D342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af2"/>
              <w:tabs>
                <w:tab w:val="left" w:pos="154"/>
              </w:tabs>
              <w:spacing w:before="158"/>
              <w:ind w:left="154"/>
              <w:rPr>
                <w:color w:val="000000" w:themeColor="text1"/>
                <w:sz w:val="24"/>
                <w:szCs w:val="24"/>
                <w:lang w:val="ru-RU"/>
              </w:rPr>
            </w:pPr>
            <w:r w:rsidRPr="00170517">
              <w:rPr>
                <w:color w:val="000000" w:themeColor="text1"/>
                <w:sz w:val="24"/>
                <w:szCs w:val="24"/>
                <w:lang w:val="ru-RU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39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Знать: общие и специальные методы экспертного анализа и оценки проектов документов стратегического планирования, источники финансирования реализации стратегий, программ, проектов.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осуществлять оценку затрат на реализацию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000000" w:themeColor="text1"/>
                <w:lang w:val="ru-RU"/>
              </w:rPr>
            </w:pPr>
            <w:r w:rsidRPr="00170517">
              <w:rPr>
                <w:color w:val="000000" w:themeColor="text1"/>
                <w:sz w:val="24"/>
                <w:lang w:val="ru-RU"/>
              </w:rPr>
              <w:t>Задание 2. Провести анализ отчета об исполнении бюджета федерального проекта (по выбору студента) за указанный период.</w:t>
            </w:r>
          </w:p>
        </w:tc>
      </w:tr>
      <w:tr w:rsidR="000D3422">
        <w:trPr>
          <w:trHeight w:val="2526"/>
        </w:trPr>
        <w:tc>
          <w:tcPr>
            <w:tcW w:w="1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0D3422">
            <w:pPr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af2"/>
              <w:tabs>
                <w:tab w:val="left" w:pos="154"/>
              </w:tabs>
              <w:spacing w:before="158"/>
              <w:ind w:left="154"/>
              <w:rPr>
                <w:color w:val="000000" w:themeColor="text1"/>
                <w:sz w:val="24"/>
                <w:szCs w:val="24"/>
                <w:lang w:val="ru-RU"/>
              </w:rPr>
            </w:pPr>
            <w:r w:rsidRPr="00170517">
              <w:rPr>
                <w:color w:val="000000" w:themeColor="text1"/>
                <w:sz w:val="24"/>
                <w:szCs w:val="24"/>
                <w:lang w:val="ru-RU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правоприменительной деятельности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392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Знать: методы и методики прогнозирования социально-экономических последствий принятия документов стратегического планирования, мониторинга их реализации.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применять методы и методики прогнозирования социально-экономических последствий принятия документов стратегического планирования, определять показатели осуществления мониторинга их реализации.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color w:val="C9211E"/>
                <w:lang w:val="ru-RU"/>
              </w:rPr>
            </w:pPr>
            <w:r w:rsidRPr="00170517">
              <w:rPr>
                <w:color w:val="000000" w:themeColor="text1"/>
                <w:sz w:val="24"/>
                <w:lang w:val="ru-RU"/>
              </w:rPr>
              <w:t>Задание 3. С помощью метода сценарного анализа разработать сценарии социально-экономического развития региона (по выбору студента) на краткосрочную перспективу.</w:t>
            </w:r>
          </w:p>
        </w:tc>
      </w:tr>
      <w:tr w:rsidR="000D3422">
        <w:trPr>
          <w:trHeight w:val="3237"/>
        </w:trPr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3422" w:rsidRPr="00170517" w:rsidRDefault="008B4F96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170517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ПК-4 Способность разрабатывать проекты нормативных правовых актов, проводить их экспертизу, осуществлять мониторинг </w:t>
            </w:r>
            <w:r w:rsidRPr="00170517">
              <w:rPr>
                <w:rFonts w:ascii="Times New Roman" w:eastAsia="Calibri" w:hAnsi="Times New Roman" w:cs="Times New Roman"/>
                <w:sz w:val="24"/>
                <w:lang w:val="ru-RU"/>
              </w:rPr>
              <w:lastRenderedPageBreak/>
              <w:t>правоприменительной практики</w:t>
            </w:r>
          </w:p>
        </w:tc>
        <w:tc>
          <w:tcPr>
            <w:tcW w:w="384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lastRenderedPageBreak/>
              <w:t>1. Применяет установленные нормы и правила разработки нормативных правовых актов органов исполнительной власти и их государственной регистрации.</w:t>
            </w:r>
          </w:p>
        </w:tc>
        <w:tc>
          <w:tcPr>
            <w:tcW w:w="43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 xml:space="preserve">Знать: порядок разработки и систему мониторинга реализации документов стратегического планирования органов исполнительной власти и их государственной регистрации; 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разрабатывать проекты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 xml:space="preserve">Задание 4. Предложить шаблон паспорта проекта муниципального уровня. </w:t>
            </w:r>
          </w:p>
        </w:tc>
      </w:tr>
      <w:tr w:rsidR="000D3422">
        <w:trPr>
          <w:trHeight w:val="3547"/>
        </w:trPr>
        <w:tc>
          <w:tcPr>
            <w:tcW w:w="198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D3422" w:rsidRPr="00170517" w:rsidRDefault="000D3422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2. Владеет общими и специальными методами экспертного анализа и оценки проектов нормативных правовых актов, проявляет профессионализм и ответственность при расчете затрат на их реализацию и определение источников финансирования.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Знать: виды методов экспертного анализа и оценки проектов документов стратегического планирования, виды источников финансирования реализации документов стратегического планирования.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оценивать бюджет на реализацию документов стратегического планирования.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34" w:right="84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Задание 5. Методом экспертного анализа оценить проект документа стратегического планирования (по выбору студента).</w:t>
            </w:r>
          </w:p>
        </w:tc>
      </w:tr>
      <w:tr w:rsidR="000D3422">
        <w:trPr>
          <w:trHeight w:val="3665"/>
        </w:trPr>
        <w:tc>
          <w:tcPr>
            <w:tcW w:w="1981" w:type="dxa"/>
            <w:vMerge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0D3422" w:rsidRPr="00170517" w:rsidRDefault="000D3422">
            <w:pPr>
              <w:rPr>
                <w:rFonts w:ascii="Times New Roman" w:eastAsia="Calibri" w:hAnsi="Times New Roman" w:cs="Times New Roman"/>
                <w:lang w:val="ru-RU"/>
              </w:rPr>
            </w:pPr>
          </w:p>
        </w:tc>
        <w:tc>
          <w:tcPr>
            <w:tcW w:w="384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654"/>
              </w:tabs>
              <w:spacing w:before="5" w:line="235" w:lineRule="auto"/>
              <w:ind w:left="111" w:right="98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3. Грамотно использует арсенал методов и методик прогнозирования социально-экономических последствий принятия нормативных правовых актов, определяет показатели осуществления мониторинга правоприменения в Российской Федерации федеральными органами исполнительной власти и органами государственной власти субъектов Российской Федерации.</w:t>
            </w:r>
          </w:p>
        </w:tc>
        <w:tc>
          <w:tcPr>
            <w:tcW w:w="439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Знать: методики прогнозирования социально-экономических последствий принятия документов стратегического планирования, показатели мониторинга их реализации.</w:t>
            </w:r>
          </w:p>
          <w:p w:rsidR="000D3422" w:rsidRPr="00170517" w:rsidRDefault="008B4F96">
            <w:pPr>
              <w:pStyle w:val="TableParagraph"/>
              <w:tabs>
                <w:tab w:val="left" w:pos="1594"/>
                <w:tab w:val="left" w:pos="2868"/>
                <w:tab w:val="left" w:pos="4012"/>
              </w:tabs>
              <w:spacing w:before="5" w:line="235" w:lineRule="auto"/>
              <w:ind w:left="109" w:right="92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Уметь: использовать методики прогнозирования социально-экономических последствий реализации документов стратегического планирования, осуществлять мониторинг правоприменения.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D3422" w:rsidRPr="00170517" w:rsidRDefault="008B4F96">
            <w:pPr>
              <w:pStyle w:val="TableParagraph"/>
              <w:tabs>
                <w:tab w:val="left" w:pos="1237"/>
                <w:tab w:val="left" w:pos="1717"/>
                <w:tab w:val="left" w:pos="3066"/>
                <w:tab w:val="left" w:pos="4042"/>
              </w:tabs>
              <w:spacing w:before="1"/>
              <w:ind w:left="112" w:right="84"/>
              <w:rPr>
                <w:sz w:val="24"/>
                <w:lang w:val="ru-RU"/>
              </w:rPr>
            </w:pPr>
            <w:r w:rsidRPr="00170517">
              <w:rPr>
                <w:sz w:val="24"/>
                <w:lang w:val="ru-RU"/>
              </w:rPr>
              <w:t>Задание 6. Спрогнозировать краткосрочные, среднесрочные и долгосрочные тренды социально-экономического развития региона (по выбору студента).</w:t>
            </w:r>
          </w:p>
        </w:tc>
      </w:tr>
    </w:tbl>
    <w:p w:rsidR="000D3422" w:rsidRDefault="000D3422">
      <w:pPr>
        <w:sectPr w:rsidR="000D3422">
          <w:footerReference w:type="default" r:id="rId9"/>
          <w:pgSz w:w="16838" w:h="11906" w:orient="landscape"/>
          <w:pgMar w:top="1701" w:right="1134" w:bottom="851" w:left="1134" w:header="0" w:footer="709" w:gutter="0"/>
          <w:cols w:space="720"/>
          <w:formProt w:val="0"/>
          <w:titlePg/>
          <w:docGrid w:linePitch="360" w:charSpace="12288"/>
        </w:sectPr>
      </w:pPr>
    </w:p>
    <w:p w:rsidR="000D3422" w:rsidRDefault="008B4F96">
      <w:pPr>
        <w:pStyle w:val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18981369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17"/>
    </w:p>
    <w:p w:rsidR="000D3422" w:rsidRDefault="000D3422">
      <w:pPr>
        <w:spacing w:line="360" w:lineRule="auto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</w:p>
    <w:p w:rsidR="000D3422" w:rsidRDefault="008B4F96">
      <w:pPr>
        <w:spacing w:line="360" w:lineRule="auto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  <w:t>Нормативные правовые акты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bCs/>
          <w:color w:val="333333"/>
          <w:sz w:val="28"/>
          <w:szCs w:val="28"/>
          <w:shd w:val="clear" w:color="auto" w:fill="FFFFFF"/>
        </w:rPr>
        <w:t>Федеральный закон «О стратегическом планировании в Российской Федерации» от 28.06.2014 № 172-ФЗ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 xml:space="preserve">Указ Президента Российской Федерации от 21 июля 2020 г. № 474 «О национальных целях развития Российской Федерации на период до 2030 года»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Постановление Правительства Российской Федерации «Об организации проектной деятельности в Правительстве Российской Федерации» от 15 октября 2016 г. № 1050.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Российской Федерации от 12 октября 2017 г. № 1242 «О разработке, реализации и об оценке эффективности отдельных государственных программ Российской Федерации»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Правительства Российской Федерации от 31 октября 2018 г. № 1288 «Об организации проектной деятельности в Правительстве Российской Федерации» </w:t>
      </w:r>
    </w:p>
    <w:p w:rsidR="000D3422" w:rsidRDefault="008B4F96">
      <w:pPr>
        <w:pStyle w:val="af2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bCs/>
          <w:color w:val="333333"/>
          <w:sz w:val="28"/>
          <w:szCs w:val="28"/>
          <w:shd w:val="clear" w:color="auto" w:fill="FFFFFF"/>
        </w:rPr>
        <w:t>Постановление Правительства РФ от 17.07.2019 № 903 «Об утверждении Правил формирования сводного годового доклада о ходе реализации и оценке эффективности государственных программ Российской Федерации, внесении изменений в некоторые акты Правительства Российской Федерации и признании утратившими силу отдельных положений некоторых актов Правительства Российской Федерации»</w:t>
      </w:r>
    </w:p>
    <w:p w:rsidR="000D3422" w:rsidRDefault="000D3422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</w:p>
    <w:p w:rsidR="000D3422" w:rsidRDefault="008B4F96">
      <w:pPr>
        <w:spacing w:after="0" w:line="360" w:lineRule="auto"/>
        <w:ind w:firstLine="709"/>
        <w:jc w:val="center"/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i/>
          <w:iCs/>
          <w:sz w:val="28"/>
          <w:szCs w:val="28"/>
          <w:lang w:eastAsia="ar-SA"/>
        </w:rPr>
        <w:t>Основная литература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Охотский, Е. В.  Теория и механизмы современного государственного управления в 2 ч. Часть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1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и практикум для вузов / Е. В. Охотский. — 3-е изд.,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367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— URL: https://urait.ru/bcode/490618 (дата обращения: 02.11.2022).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Охотский, Е. В.  Теория и механизмы современного государственного управления в 2 ч. Часть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2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и практикум для вузов / Е. В. Охотский. — 3-е изд.,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перераб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. и доп.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299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— URL: https://urait.ru/bcode/490619 (дата обращения: 02.11.2022).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Лапина, М.А., Современная стратегия развития государственного управления: учебник и практикум для студентов, обучающихся по направлениям подготовки "Административное право", Административный процесс" / М.А. Лапина, Н.Ф. Попова, А.В. Остроушко; </w:t>
      </w:r>
      <w:proofErr w:type="spellStart"/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Финуниверситет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;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под 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lastRenderedPageBreak/>
        <w:t xml:space="preserve">ред. Г.Ф. Ручкиной. - Москва: Юстиция, 2019 - 276 с. - (Магистратура и аспирантура). 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непосредственный. - То же. - 2021. - ЭБС BOOK.ru. - URL:https://book.ru/book/938931 (дата обращения: 02.11.2022). 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8B4F96">
      <w:pPr>
        <w:pStyle w:val="af2"/>
        <w:shd w:val="clear" w:color="auto" w:fill="FFFFFF"/>
        <w:ind w:left="782"/>
        <w:contextualSpacing/>
        <w:jc w:val="center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Дополнительная литература</w:t>
      </w:r>
    </w:p>
    <w:p w:rsidR="000D3422" w:rsidRDefault="000D3422">
      <w:pPr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rFonts w:eastAsia="Calibri"/>
          <w:color w:val="0D0D0D" w:themeColor="text1" w:themeTint="F2"/>
          <w:sz w:val="28"/>
          <w:szCs w:val="28"/>
          <w:lang w:eastAsia="zh-CN"/>
        </w:rPr>
      </w:pP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  Управление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проектами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учебник и практикум для вузов / А. И. Балашов, Е. М. Рогова, М. В. Тихонова, Е. А. Ткаченко ; под общей редакцией Е. М. Роговой.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Москва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Издательство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, 2022. — 383 с. — (Высшее образование). —  Образовательная платформа </w:t>
      </w:r>
      <w:proofErr w:type="spellStart"/>
      <w:r>
        <w:rPr>
          <w:color w:val="0D0D0D" w:themeColor="text1" w:themeTint="F2"/>
          <w:sz w:val="28"/>
          <w:szCs w:val="28"/>
          <w:shd w:val="clear" w:color="auto" w:fill="FFFFFF"/>
        </w:rPr>
        <w:t>Юрайт</w:t>
      </w:r>
      <w:proofErr w:type="spell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[сайт]. — URL: https://urait.ru/bcode/468486 (дата обращения: 17.10.2022). — </w:t>
      </w:r>
      <w:proofErr w:type="gramStart"/>
      <w:r>
        <w:rPr>
          <w:color w:val="0D0D0D" w:themeColor="text1" w:themeTint="F2"/>
          <w:sz w:val="28"/>
          <w:szCs w:val="28"/>
          <w:shd w:val="clear" w:color="auto" w:fill="FFFFFF"/>
        </w:rPr>
        <w:t>Текст :</w:t>
      </w:r>
      <w:proofErr w:type="gramEnd"/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rFonts w:eastAsia="Calibri"/>
          <w:color w:val="0D0D0D" w:themeColor="text1" w:themeTint="F2"/>
          <w:sz w:val="28"/>
          <w:szCs w:val="28"/>
          <w:lang w:eastAsia="zh-CN"/>
        </w:rPr>
      </w:pP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 Экономика общественного сектора (новая теория): учебник / Р.С. Гринберг [и др.]; под ред. О.М. Белоусовой. - Москва: РИОР, 2016. - 440 с. - (Высшее образование: Магистратура). –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непосредственный. - То же. - 2019. - ЭБС ZNANIUM.com. - URL: http://znanium.com/catalog/product/1007970 (дата обращения: 02.11.2022-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8B4F96">
      <w:pPr>
        <w:pStyle w:val="af2"/>
        <w:widowControl/>
        <w:numPr>
          <w:ilvl w:val="0"/>
          <w:numId w:val="8"/>
        </w:numPr>
        <w:tabs>
          <w:tab w:val="left" w:pos="709"/>
        </w:tabs>
        <w:spacing w:after="160"/>
        <w:ind w:left="0" w:firstLine="709"/>
        <w:contextualSpacing/>
        <w:jc w:val="both"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      </w:t>
      </w:r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Кожевников, С.А. Эффективность государственного управления: проблемы и методы повышения: Монография: ВО - Магистратура / </w:t>
      </w:r>
      <w:proofErr w:type="spell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С.А.Кожевников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, Е.Д. Копытова, В.А. Ильин - Вологда: ФГБУН </w:t>
      </w:r>
      <w:proofErr w:type="spell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ВолНЦ</w:t>
      </w:r>
      <w:proofErr w:type="spell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РАН, 2018 - 208 с. – ЭБС ZNANIUM.com. – URL: https://znanium.com/catalog/product/1019447 (дата обращения: 02.11.2022). – </w:t>
      </w:r>
      <w:proofErr w:type="gramStart"/>
      <w:r>
        <w:rPr>
          <w:rFonts w:eastAsia="Calibri"/>
          <w:color w:val="0D0D0D" w:themeColor="text1" w:themeTint="F2"/>
          <w:sz w:val="28"/>
          <w:szCs w:val="28"/>
          <w:lang w:eastAsia="zh-CN"/>
        </w:rPr>
        <w:t>Текст :</w:t>
      </w:r>
      <w:proofErr w:type="gramEnd"/>
      <w:r>
        <w:rPr>
          <w:rFonts w:eastAsia="Calibri"/>
          <w:color w:val="0D0D0D" w:themeColor="text1" w:themeTint="F2"/>
          <w:sz w:val="28"/>
          <w:szCs w:val="28"/>
          <w:lang w:eastAsia="zh-CN"/>
        </w:rPr>
        <w:t xml:space="preserve"> электронный.</w:t>
      </w:r>
    </w:p>
    <w:p w:rsidR="000D3422" w:rsidRDefault="000D3422">
      <w:pPr>
        <w:pStyle w:val="af2"/>
        <w:shd w:val="clear" w:color="auto" w:fill="FFFFFF"/>
        <w:ind w:left="782"/>
        <w:contextualSpacing/>
        <w:jc w:val="both"/>
        <w:rPr>
          <w:color w:val="242424"/>
          <w:sz w:val="28"/>
          <w:szCs w:val="28"/>
          <w:shd w:val="clear" w:color="auto" w:fill="FFFFFF"/>
        </w:rPr>
      </w:pPr>
    </w:p>
    <w:p w:rsidR="000D3422" w:rsidRDefault="000D3422">
      <w:pPr>
        <w:pStyle w:val="af2"/>
        <w:shd w:val="clear" w:color="auto" w:fill="FFFFFF"/>
        <w:ind w:left="782"/>
        <w:contextualSpacing/>
        <w:jc w:val="both"/>
        <w:rPr>
          <w:color w:val="000000"/>
          <w:sz w:val="28"/>
          <w:szCs w:val="28"/>
          <w:shd w:val="clear" w:color="auto" w:fill="FFFFFF"/>
        </w:rPr>
      </w:pPr>
    </w:p>
    <w:p w:rsidR="000D3422" w:rsidRDefault="008B4F96">
      <w:pPr>
        <w:spacing w:after="0" w:line="360" w:lineRule="auto"/>
        <w:jc w:val="both"/>
        <w:outlineLvl w:val="0"/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</w:pPr>
      <w:bookmarkStart w:id="18" w:name="_Toc118981370"/>
      <w:r>
        <w:rPr>
          <w:rFonts w:ascii="Times New Roman" w:eastAsia="SimSun" w:hAnsi="Times New Roman" w:cs="Times New Roman"/>
          <w:b/>
          <w:bCs/>
          <w:sz w:val="28"/>
          <w:szCs w:val="28"/>
          <w:lang w:eastAsia="ar-SA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18"/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 xml:space="preserve">http://www.consultant.ru - Справочная правовая система «КонсультантПлюс» 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http://www.garant.ru -  Справочная правовая система «Гарант»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www.gks.ru/ - официальный сайт Федеральной службы государственной статистики РФ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 xml:space="preserve">http://government.ru/projects/selection/741/35675/ - официальный сайт Правительства РФ - национальные проекты </w:t>
      </w:r>
    </w:p>
    <w:p w:rsidR="000D3422" w:rsidRDefault="008B4F96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  <w:t>http://www.programs-gov.ru/ -  официальный сайт федеральных государственных программ</w:t>
      </w:r>
    </w:p>
    <w:p w:rsidR="000D3422" w:rsidRDefault="000D3422">
      <w:pPr>
        <w:spacing w:after="0" w:line="360" w:lineRule="auto"/>
        <w:ind w:left="360"/>
        <w:jc w:val="both"/>
        <w:rPr>
          <w:rFonts w:ascii="Times New Roman" w:eastAsia="SimSun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0D3422" w:rsidRDefault="008B4F96">
      <w:pPr>
        <w:pStyle w:val="af2"/>
        <w:widowControl/>
        <w:tabs>
          <w:tab w:val="left" w:pos="1134"/>
        </w:tabs>
        <w:spacing w:after="160" w:line="360" w:lineRule="auto"/>
        <w:ind w:left="709"/>
        <w:contextualSpacing/>
        <w:jc w:val="both"/>
        <w:rPr>
          <w:b/>
          <w:color w:val="0D0D0D" w:themeColor="text1" w:themeTint="F2"/>
          <w:sz w:val="28"/>
          <w:szCs w:val="28"/>
        </w:rPr>
      </w:pPr>
      <w:r>
        <w:rPr>
          <w:b/>
          <w:color w:val="0D0D0D" w:themeColor="text1" w:themeTint="F2"/>
          <w:sz w:val="28"/>
          <w:szCs w:val="28"/>
        </w:rPr>
        <w:t>Электронные ресурсы БИК:</w:t>
      </w:r>
    </w:p>
    <w:p w:rsidR="000D3422" w:rsidRDefault="008B4F96">
      <w:pPr>
        <w:pStyle w:val="af2"/>
        <w:widowControl/>
        <w:numPr>
          <w:ilvl w:val="0"/>
          <w:numId w:val="9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Электронная библиотека Финансового университета (ЭБ) </w:t>
      </w:r>
      <w:hyperlink r:id="rId10">
        <w:r>
          <w:rPr>
            <w:color w:val="0D0D0D" w:themeColor="text1" w:themeTint="F2"/>
            <w:sz w:val="28"/>
            <w:szCs w:val="28"/>
          </w:rPr>
          <w:t>http://elib.fa.ru/</w:t>
        </w:r>
      </w:hyperlink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Электронно-библиотечная система издательства «ЮРАЙТ» </w:t>
      </w:r>
      <w:hyperlink r:id="rId11">
        <w:r>
          <w:rPr>
            <w:color w:val="0D0D0D" w:themeColor="text1" w:themeTint="F2"/>
            <w:sz w:val="28"/>
            <w:szCs w:val="28"/>
            <w:lang w:val="en-US"/>
          </w:rPr>
          <w:t>https</w:t>
        </w:r>
        <w:r>
          <w:rPr>
            <w:color w:val="0D0D0D" w:themeColor="text1" w:themeTint="F2"/>
            <w:sz w:val="28"/>
            <w:szCs w:val="28"/>
          </w:rPr>
          <w:t>://</w:t>
        </w:r>
        <w:r>
          <w:rPr>
            <w:color w:val="0D0D0D" w:themeColor="text1" w:themeTint="F2"/>
            <w:sz w:val="28"/>
            <w:szCs w:val="28"/>
            <w:lang w:val="en-US"/>
          </w:rPr>
          <w:t>www</w:t>
        </w:r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biblio</w:t>
        </w:r>
        <w:proofErr w:type="spellEnd"/>
        <w:r>
          <w:rPr>
            <w:color w:val="0D0D0D" w:themeColor="text1" w:themeTint="F2"/>
            <w:sz w:val="28"/>
            <w:szCs w:val="28"/>
          </w:rPr>
          <w:t>-</w:t>
        </w:r>
        <w:r>
          <w:rPr>
            <w:color w:val="0D0D0D" w:themeColor="text1" w:themeTint="F2"/>
            <w:sz w:val="28"/>
            <w:szCs w:val="28"/>
            <w:lang w:val="en-US"/>
          </w:rPr>
          <w:t>online</w:t>
        </w:r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  <w:r>
          <w:rPr>
            <w:color w:val="0D0D0D" w:themeColor="text1" w:themeTint="F2"/>
            <w:sz w:val="28"/>
            <w:szCs w:val="28"/>
          </w:rPr>
          <w:t>/</w:t>
        </w:r>
      </w:hyperlink>
      <w:r>
        <w:rPr>
          <w:color w:val="0D0D0D" w:themeColor="text1" w:themeTint="F2"/>
          <w:sz w:val="28"/>
          <w:szCs w:val="28"/>
        </w:rPr>
        <w:t xml:space="preserve"> 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lastRenderedPageBreak/>
        <w:t xml:space="preserve"> Электронно-библиотечная система BOOK.RU http://www.book.ru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Научная электронная библиотека </w:t>
      </w:r>
      <w:proofErr w:type="spellStart"/>
      <w:r>
        <w:rPr>
          <w:color w:val="0D0D0D" w:themeColor="text1" w:themeTint="F2"/>
          <w:sz w:val="28"/>
          <w:szCs w:val="28"/>
          <w:lang w:val="en-US"/>
        </w:rPr>
        <w:t>eLibrary</w:t>
      </w:r>
      <w:proofErr w:type="spellEnd"/>
      <w:r>
        <w:rPr>
          <w:color w:val="0D0D0D" w:themeColor="text1" w:themeTint="F2"/>
          <w:sz w:val="28"/>
          <w:szCs w:val="28"/>
        </w:rPr>
        <w:t>.</w:t>
      </w:r>
      <w:proofErr w:type="spellStart"/>
      <w:r>
        <w:rPr>
          <w:color w:val="0D0D0D" w:themeColor="text1" w:themeTint="F2"/>
          <w:sz w:val="28"/>
          <w:szCs w:val="28"/>
          <w:lang w:val="en-US"/>
        </w:rPr>
        <w:t>ru</w:t>
      </w:r>
      <w:proofErr w:type="spellEnd"/>
      <w:r>
        <w:rPr>
          <w:color w:val="0D0D0D" w:themeColor="text1" w:themeTint="F2"/>
          <w:sz w:val="28"/>
          <w:szCs w:val="28"/>
        </w:rPr>
        <w:t xml:space="preserve"> </w:t>
      </w:r>
      <w:hyperlink r:id="rId12">
        <w:r>
          <w:rPr>
            <w:color w:val="0D0D0D" w:themeColor="text1" w:themeTint="F2"/>
            <w:sz w:val="28"/>
            <w:szCs w:val="28"/>
            <w:lang w:val="en-US"/>
          </w:rPr>
          <w:t>http</w:t>
        </w:r>
        <w:r>
          <w:rPr>
            <w:color w:val="0D0D0D" w:themeColor="text1" w:themeTint="F2"/>
            <w:sz w:val="28"/>
            <w:szCs w:val="28"/>
          </w:rPr>
          <w:t>://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elibrary</w:t>
        </w:r>
        <w:proofErr w:type="spellEnd"/>
        <w:r>
          <w:rPr>
            <w:color w:val="0D0D0D" w:themeColor="text1" w:themeTint="F2"/>
            <w:sz w:val="28"/>
            <w:szCs w:val="28"/>
          </w:rPr>
          <w:t>.</w:t>
        </w:r>
        <w:proofErr w:type="spellStart"/>
        <w:r>
          <w:rPr>
            <w:color w:val="0D0D0D" w:themeColor="text1" w:themeTint="F2"/>
            <w:sz w:val="28"/>
            <w:szCs w:val="28"/>
            <w:lang w:val="en-US"/>
          </w:rPr>
          <w:t>ru</w:t>
        </w:r>
        <w:proofErr w:type="spellEnd"/>
      </w:hyperlink>
      <w:r>
        <w:rPr>
          <w:color w:val="0D0D0D" w:themeColor="text1" w:themeTint="F2"/>
          <w:sz w:val="28"/>
          <w:szCs w:val="28"/>
        </w:rPr>
        <w:t xml:space="preserve">  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D0D0D" w:themeColor="text1" w:themeTint="F2"/>
          <w:sz w:val="28"/>
          <w:szCs w:val="28"/>
        </w:rPr>
        <w:t>Znanium</w:t>
      </w:r>
      <w:proofErr w:type="spellEnd"/>
      <w:r>
        <w:rPr>
          <w:color w:val="0D0D0D" w:themeColor="text1" w:themeTint="F2"/>
          <w:sz w:val="28"/>
          <w:szCs w:val="28"/>
        </w:rPr>
        <w:t xml:space="preserve"> http://www.znanium.com</w:t>
      </w:r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color w:val="0D0D0D" w:themeColor="text1" w:themeTint="F2"/>
          <w:sz w:val="28"/>
          <w:szCs w:val="28"/>
        </w:rPr>
      </w:pPr>
      <w:r>
        <w:rPr>
          <w:color w:val="0D0D0D" w:themeColor="text1" w:themeTint="F2"/>
          <w:sz w:val="28"/>
          <w:szCs w:val="28"/>
        </w:rPr>
        <w:t xml:space="preserve">Национальная электронная библиотека </w:t>
      </w:r>
      <w:hyperlink r:id="rId13">
        <w:r>
          <w:rPr>
            <w:color w:val="0D0D0D" w:themeColor="text1" w:themeTint="F2"/>
            <w:sz w:val="28"/>
            <w:szCs w:val="28"/>
          </w:rPr>
          <w:t>http://нэб.рф/</w:t>
        </w:r>
      </w:hyperlink>
    </w:p>
    <w:p w:rsidR="000D3422" w:rsidRDefault="008B4F96">
      <w:pPr>
        <w:pStyle w:val="af2"/>
        <w:widowControl/>
        <w:numPr>
          <w:ilvl w:val="0"/>
          <w:numId w:val="10"/>
        </w:numPr>
        <w:ind w:left="0" w:firstLine="709"/>
        <w:contextualSpacing/>
        <w:rPr>
          <w:bCs/>
          <w:color w:val="0D0D0D" w:themeColor="text1" w:themeTint="F2"/>
          <w:sz w:val="28"/>
          <w:szCs w:val="28"/>
        </w:rPr>
      </w:pPr>
      <w:r>
        <w:rPr>
          <w:bCs/>
          <w:color w:val="0D0D0D" w:themeColor="text1" w:themeTint="F2"/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4">
        <w:r>
          <w:rPr>
            <w:bCs/>
            <w:color w:val="0D0D0D" w:themeColor="text1" w:themeTint="F2"/>
            <w:sz w:val="28"/>
            <w:szCs w:val="28"/>
          </w:rPr>
          <w:t>https://dvs.rsl.ru/</w:t>
        </w:r>
      </w:hyperlink>
    </w:p>
    <w:p w:rsidR="000D3422" w:rsidRDefault="000D3422">
      <w:pPr>
        <w:pStyle w:val="af2"/>
        <w:widowControl/>
        <w:tabs>
          <w:tab w:val="left" w:pos="1134"/>
        </w:tabs>
        <w:ind w:left="709"/>
        <w:contextualSpacing/>
        <w:jc w:val="both"/>
        <w:rPr>
          <w:color w:val="0D0D0D" w:themeColor="text1" w:themeTint="F2"/>
          <w:sz w:val="28"/>
          <w:szCs w:val="28"/>
        </w:rPr>
      </w:pP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18981371"/>
      <w:r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19"/>
    </w:p>
    <w:p w:rsidR="000D3422" w:rsidRDefault="008B4F96">
      <w:pPr>
        <w:spacing w:after="0" w:line="36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Методические рекомендации по написанию контрольной работы</w:t>
      </w:r>
    </w:p>
    <w:p w:rsidR="000D3422" w:rsidRDefault="008B4F96">
      <w:pPr>
        <w:widowControl w:val="0"/>
        <w:spacing w:before="144" w:after="0" w:line="348" w:lineRule="auto"/>
        <w:ind w:left="101" w:right="131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Контрольная работа является одной из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 аудиторной 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внеаудиторной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самостоятельной работы студентов, реализуемых в письменном виде, в том числе с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использованием</w:t>
      </w:r>
      <w:r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eastAsia="Times New Roman" w:hAnsi="Times New Roman" w:cs="Times New Roman"/>
          <w:spacing w:val="-3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технологий.</w:t>
      </w:r>
    </w:p>
    <w:p w:rsidR="000D3422" w:rsidRDefault="008B4F96">
      <w:pPr>
        <w:widowControl w:val="0"/>
        <w:spacing w:before="6" w:after="0" w:line="348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Контрольная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отражает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степень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материала конкретных разделов (тем) дисциплин (в форме развернутых ответов 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вопросам, раскрытия понятий,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упражнений, решения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практических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задач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др.).</w:t>
      </w:r>
    </w:p>
    <w:p w:rsidR="000D3422" w:rsidRDefault="008B4F96">
      <w:pPr>
        <w:widowControl w:val="0"/>
        <w:spacing w:before="6" w:after="0" w:line="348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</w:t>
      </w:r>
      <w:r>
        <w:rPr>
          <w:rFonts w:ascii="Times New Roman" w:eastAsia="Times New Roman" w:hAnsi="Times New Roman" w:cs="Times New Roman"/>
          <w:spacing w:val="4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выполнения</w:t>
      </w:r>
      <w:r>
        <w:rPr>
          <w:rFonts w:ascii="Times New Roman" w:eastAsia="Times New Roman" w:hAnsi="Times New Roman" w:cs="Times New Roman"/>
          <w:spacing w:val="7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контрольной работы,</w:t>
      </w:r>
      <w:r>
        <w:rPr>
          <w:rFonts w:ascii="Times New Roman" w:eastAsia="Times New Roman" w:hAnsi="Times New Roman" w:cs="Times New Roman"/>
          <w:spacing w:val="7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содержащей</w:t>
      </w:r>
      <w:r>
        <w:rPr>
          <w:rFonts w:ascii="Times New Roman" w:eastAsia="Times New Roman" w:hAnsi="Times New Roman" w:cs="Times New Roman"/>
          <w:spacing w:val="6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комплект</w:t>
      </w:r>
      <w:r>
        <w:rPr>
          <w:rFonts w:ascii="Times New Roman" w:eastAsia="Times New Roman" w:hAnsi="Times New Roman" w:cs="Times New Roman"/>
          <w:spacing w:val="10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>
        <w:rPr>
          <w:rFonts w:ascii="Times New Roman" w:eastAsia="Times New Roman" w:hAnsi="Times New Roman" w:cs="Times New Roman"/>
          <w:spacing w:val="1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 овладение студентами навыками решения типовых расчетных или ситуационных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задач,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учебно-исследовательских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навыков,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закрепление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умений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работать</w:t>
      </w:r>
      <w:r>
        <w:rPr>
          <w:rFonts w:ascii="Times New Roman" w:eastAsia="Times New Roman" w:hAnsi="Times New Roman" w:cs="Times New Roman"/>
          <w:spacing w:val="-1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различными</w:t>
      </w:r>
      <w:r>
        <w:rPr>
          <w:rFonts w:ascii="Times New Roman" w:eastAsia="Times New Roman" w:hAnsi="Times New Roman" w:cs="Times New Roman"/>
          <w:spacing w:val="-2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источниками</w:t>
      </w:r>
      <w:r>
        <w:rPr>
          <w:rFonts w:ascii="Times New Roman" w:eastAsia="Times New Roman" w:hAnsi="Times New Roman" w:cs="Times New Roman"/>
          <w:spacing w:val="-2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информации.</w:t>
      </w:r>
    </w:p>
    <w:p w:rsidR="000D3422" w:rsidRDefault="008B4F96">
      <w:pPr>
        <w:widowControl w:val="0"/>
        <w:spacing w:after="0" w:line="348" w:lineRule="auto"/>
        <w:ind w:left="101" w:right="100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охватывать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(тем)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разрабатываются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многовариантной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системе.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Варианты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должны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r>
        <w:rPr>
          <w:rFonts w:ascii="Times New Roman" w:eastAsia="Times New Roman" w:hAnsi="Times New Roman" w:cs="Times New Roman"/>
          <w:spacing w:val="-2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равноценны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объему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сложности.</w:t>
      </w:r>
    </w:p>
    <w:p w:rsidR="000D3422" w:rsidRDefault="008B4F96">
      <w:pPr>
        <w:widowControl w:val="0"/>
        <w:spacing w:after="0" w:line="348" w:lineRule="auto"/>
        <w:ind w:left="101" w:right="148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Подготовка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руководством преподавателя, ведущего семинарские занятия по соответствующей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дисциплине</w:t>
      </w:r>
      <w:r>
        <w:rPr>
          <w:rFonts w:ascii="Times New Roman" w:eastAsia="Times New Roman" w:hAnsi="Times New Roman" w:cs="Times New Roman"/>
          <w:spacing w:val="-1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(модулю).</w:t>
      </w:r>
    </w:p>
    <w:p w:rsidR="000D3422" w:rsidRDefault="008B4F96">
      <w:pPr>
        <w:widowControl w:val="0"/>
        <w:spacing w:after="0" w:line="360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контрольных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работ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проводится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процессе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-3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  <w:r>
        <w:rPr>
          <w:rFonts w:ascii="Times New Roman" w:eastAsia="Times New Roman" w:hAnsi="Times New Roman" w:cs="Times New Roman"/>
          <w:spacing w:val="-2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студентов.</w:t>
      </w:r>
    </w:p>
    <w:p w:rsidR="000D3422" w:rsidRDefault="008B4F96">
      <w:pPr>
        <w:widowControl w:val="0"/>
        <w:spacing w:after="0" w:line="360" w:lineRule="auto"/>
        <w:ind w:left="101" w:right="145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 выполнению контрольных работ: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четкость и последовательность изложения материала;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 теме (в случае необходимости);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правильность и в полном объеме решение имеющихся в задании практических задач;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:rsidR="000D3422" w:rsidRDefault="008B4F96">
      <w:pPr>
        <w:widowControl w:val="0"/>
        <w:numPr>
          <w:ilvl w:val="0"/>
          <w:numId w:val="17"/>
        </w:numPr>
        <w:spacing w:after="0" w:line="360" w:lineRule="auto"/>
        <w:ind w:left="851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самостоятельность выполнения.</w:t>
      </w:r>
    </w:p>
    <w:p w:rsidR="000D3422" w:rsidRDefault="008B4F96">
      <w:pPr>
        <w:widowControl w:val="0"/>
        <w:spacing w:after="0" w:line="360" w:lineRule="auto"/>
        <w:ind w:left="101" w:right="132" w:firstLine="70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контрольной работы – не более 6 страниц, кроме выполнения заданий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установленного кафедрами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образца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(таблицы,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графики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т.д.)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необходимости.</w:t>
      </w:r>
    </w:p>
    <w:p w:rsidR="000D3422" w:rsidRDefault="000D34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C9211E"/>
        </w:rPr>
      </w:pPr>
    </w:p>
    <w:p w:rsidR="000D3422" w:rsidRDefault="008B4F96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Методические рекомендации по написанию эссе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 xml:space="preserve">подготовке к написанию эссе студент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выполняет работу, обеспечивающую ему получение опыта систематизации и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обобщения изученного материала и </w:t>
      </w:r>
      <w:r>
        <w:rPr>
          <w:rFonts w:ascii="Times New Roman" w:hAnsi="Times New Roman" w:cs="Times New Roman"/>
          <w:sz w:val="28"/>
          <w:szCs w:val="28"/>
        </w:rPr>
        <w:t>овладения искусством профессиональной полемики.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Структура эссе: 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введение (актуальность, цель, задачи, объект, предмет исследования);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 основная часть: мысли автора по проблеме излагаются в форме кратких тезисов и соответствующих доказательств (экспертные мнения, результаты анализа статистических данных, собственные расчеты и т.д.);</w:t>
      </w:r>
    </w:p>
    <w:p w:rsidR="000D3422" w:rsidRDefault="008B4F96">
      <w:pPr>
        <w:shd w:val="clear" w:color="auto" w:fill="FFFFFF"/>
        <w:spacing w:before="350" w:line="360" w:lineRule="auto"/>
        <w:ind w:right="14"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заключение (выводы по исследуемой проблеме).</w:t>
      </w:r>
    </w:p>
    <w:p w:rsidR="000D3422" w:rsidRDefault="008B4F96">
      <w:pPr>
        <w:shd w:val="clear" w:color="auto" w:fill="FFFFFF"/>
        <w:spacing w:line="360" w:lineRule="auto"/>
        <w:ind w:left="34" w:right="24" w:firstLine="54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Объём эссе, как правило, не превышает 10-15 страниц текста, набранных 14 кеглем через 1,5-ный интервал.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0" w:name="_Toc118981372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0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0D3422" w:rsidRDefault="008B4F96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Комплект лицензионного программного обеспечения:</w:t>
      </w:r>
    </w:p>
    <w:p w:rsidR="000D3422" w:rsidRDefault="008B4F96">
      <w:pPr>
        <w:pStyle w:val="afd"/>
        <w:numPr>
          <w:ilvl w:val="0"/>
          <w:numId w:val="14"/>
        </w:numPr>
        <w:spacing w:before="159" w:beforeAutospacing="0" w:after="0" w:afterAutospacing="0"/>
        <w:ind w:hanging="11"/>
        <w:rPr>
          <w:sz w:val="20"/>
          <w:szCs w:val="20"/>
        </w:rPr>
      </w:pPr>
      <w:proofErr w:type="spellStart"/>
      <w:r>
        <w:rPr>
          <w:color w:val="000000"/>
          <w:sz w:val="28"/>
          <w:szCs w:val="28"/>
        </w:rPr>
        <w:lastRenderedPageBreak/>
        <w:t>Linux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Libre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Office</w:t>
      </w:r>
      <w:proofErr w:type="spellEnd"/>
      <w:r>
        <w:rPr>
          <w:color w:val="000000"/>
          <w:sz w:val="28"/>
          <w:szCs w:val="28"/>
        </w:rPr>
        <w:t>.</w:t>
      </w:r>
    </w:p>
    <w:p w:rsidR="000D3422" w:rsidRDefault="008B4F96">
      <w:pPr>
        <w:pStyle w:val="afd"/>
        <w:numPr>
          <w:ilvl w:val="0"/>
          <w:numId w:val="14"/>
        </w:numPr>
        <w:spacing w:beforeAutospacing="0" w:after="0" w:afterAutospacing="0"/>
        <w:ind w:hanging="11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Антивирус </w:t>
      </w:r>
      <w:proofErr w:type="spellStart"/>
      <w:r>
        <w:rPr>
          <w:color w:val="000000"/>
          <w:sz w:val="28"/>
          <w:szCs w:val="28"/>
        </w:rPr>
        <w:t>Kaspersky</w:t>
      </w:r>
      <w:proofErr w:type="spellEnd"/>
    </w:p>
    <w:p w:rsidR="000D3422" w:rsidRDefault="000D3422">
      <w:pPr>
        <w:tabs>
          <w:tab w:val="left" w:pos="708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3422" w:rsidRDefault="008B4F96">
      <w:pPr>
        <w:tabs>
          <w:tab w:val="left" w:pos="708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spacing w:val="-12"/>
          <w:sz w:val="28"/>
          <w:szCs w:val="28"/>
        </w:rPr>
      </w:pPr>
      <w:r>
        <w:rPr>
          <w:spacing w:val="-12"/>
          <w:sz w:val="28"/>
          <w:szCs w:val="28"/>
        </w:rPr>
        <w:t>Справочная правовая система «КонсультантПлюс» (</w:t>
      </w:r>
      <w:r>
        <w:rPr>
          <w:spacing w:val="-12"/>
          <w:sz w:val="28"/>
          <w:szCs w:val="28"/>
          <w:lang w:val="en-US"/>
        </w:rPr>
        <w:t>http</w:t>
      </w:r>
      <w:r>
        <w:rPr>
          <w:spacing w:val="-12"/>
          <w:sz w:val="28"/>
          <w:szCs w:val="28"/>
        </w:rPr>
        <w:t>://</w:t>
      </w:r>
      <w:hyperlink r:id="rId15">
        <w:r>
          <w:rPr>
            <w:color w:val="0000FF"/>
            <w:spacing w:val="-12"/>
            <w:sz w:val="28"/>
            <w:szCs w:val="28"/>
            <w:u w:val="single"/>
            <w:lang w:val="en-US"/>
          </w:rPr>
          <w:t>www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r>
          <w:rPr>
            <w:color w:val="0000FF"/>
            <w:spacing w:val="-12"/>
            <w:sz w:val="28"/>
            <w:szCs w:val="28"/>
            <w:u w:val="single"/>
            <w:lang w:val="en-US"/>
          </w:rPr>
          <w:t>consultant</w:t>
        </w:r>
        <w:r>
          <w:rPr>
            <w:color w:val="0000FF"/>
            <w:spacing w:val="-12"/>
            <w:sz w:val="28"/>
            <w:szCs w:val="28"/>
            <w:u w:val="single"/>
          </w:rPr>
          <w:t>.</w:t>
        </w:r>
        <w:proofErr w:type="spellStart"/>
        <w:r>
          <w:rPr>
            <w:color w:val="0000FF"/>
            <w:spacing w:val="-12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spacing w:val="-12"/>
          <w:sz w:val="28"/>
          <w:szCs w:val="28"/>
        </w:rPr>
        <w:t xml:space="preserve">). 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1134"/>
        </w:tabs>
        <w:spacing w:line="360" w:lineRule="auto"/>
        <w:ind w:left="0"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>Справочная правовая система «Гарант» (</w:t>
      </w:r>
      <w:r>
        <w:rPr>
          <w:rFonts w:eastAsia="SimSun"/>
          <w:sz w:val="28"/>
          <w:szCs w:val="28"/>
          <w:lang w:val="en-US" w:eastAsia="ar-SA"/>
        </w:rPr>
        <w:t>http</w:t>
      </w:r>
      <w:r>
        <w:rPr>
          <w:rFonts w:eastAsia="SimSun"/>
          <w:sz w:val="28"/>
          <w:szCs w:val="28"/>
          <w:lang w:eastAsia="ar-SA"/>
        </w:rPr>
        <w:t>://</w:t>
      </w:r>
      <w:hyperlink r:id="rId16"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www</w:t>
        </w:r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garant</w:t>
        </w:r>
        <w:proofErr w:type="spellEnd"/>
        <w:r>
          <w:rPr>
            <w:rFonts w:eastAsia="SimSun"/>
            <w:color w:val="0000FF"/>
            <w:sz w:val="28"/>
            <w:szCs w:val="28"/>
            <w:u w:val="single"/>
            <w:lang w:eastAsia="ar-SA"/>
          </w:rPr>
          <w:t>.</w:t>
        </w:r>
        <w:proofErr w:type="spellStart"/>
        <w:r>
          <w:rPr>
            <w:rFonts w:eastAsia="SimSun"/>
            <w:color w:val="0000FF"/>
            <w:sz w:val="28"/>
            <w:szCs w:val="28"/>
            <w:u w:val="single"/>
            <w:lang w:val="en-US" w:eastAsia="ar-SA"/>
          </w:rPr>
          <w:t>ru</w:t>
        </w:r>
        <w:proofErr w:type="spellEnd"/>
      </w:hyperlink>
      <w:r>
        <w:rPr>
          <w:rFonts w:eastAsia="SimSun"/>
          <w:sz w:val="28"/>
          <w:szCs w:val="28"/>
          <w:lang w:eastAsia="ar-SA"/>
        </w:rPr>
        <w:t>).</w:t>
      </w:r>
    </w:p>
    <w:p w:rsidR="000D3422" w:rsidRDefault="008B4F96">
      <w:pPr>
        <w:pStyle w:val="af2"/>
        <w:numPr>
          <w:ilvl w:val="0"/>
          <w:numId w:val="15"/>
        </w:numPr>
        <w:tabs>
          <w:tab w:val="left" w:pos="708"/>
        </w:tabs>
        <w:spacing w:line="360" w:lineRule="auto"/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Информационно</w:t>
      </w:r>
      <w:r>
        <w:rPr>
          <w:bCs/>
          <w:sz w:val="28"/>
          <w:szCs w:val="28"/>
        </w:rPr>
        <w:t>-образовательный портал Финансового университета. -</w:t>
      </w:r>
      <w:r>
        <w:rPr>
          <w:sz w:val="28"/>
          <w:szCs w:val="28"/>
        </w:rPr>
        <w:t xml:space="preserve"> </w:t>
      </w:r>
      <w:hyperlink r:id="rId17">
        <w:r>
          <w:rPr>
            <w:bCs/>
            <w:color w:val="0000FF"/>
            <w:sz w:val="28"/>
            <w:szCs w:val="28"/>
            <w:u w:val="single"/>
          </w:rPr>
          <w:t>http://portal.ufrf.ru</w:t>
        </w:r>
      </w:hyperlink>
      <w:r>
        <w:rPr>
          <w:bCs/>
          <w:sz w:val="28"/>
          <w:szCs w:val="28"/>
        </w:rPr>
        <w:t>.</w:t>
      </w:r>
    </w:p>
    <w:p w:rsidR="000D3422" w:rsidRDefault="008B4F9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11.3. Сертифицированные программные и аппаратные средства защиты информации – не предусмотрено.</w:t>
      </w:r>
    </w:p>
    <w:p w:rsidR="000D3422" w:rsidRDefault="000D342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D3422" w:rsidRDefault="008B4F96">
      <w:pPr>
        <w:pStyle w:val="1"/>
        <w:spacing w:before="0" w:line="360" w:lineRule="auto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1" w:name="_Toc118981373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21"/>
    </w:p>
    <w:p w:rsidR="000D3422" w:rsidRDefault="008B4F9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</w:p>
    <w:p w:rsidR="000D3422" w:rsidRDefault="000D3422">
      <w:pPr>
        <w:rPr>
          <w:rFonts w:ascii="Times New Roman" w:hAnsi="Times New Roman" w:cs="Times New Roman"/>
          <w:sz w:val="28"/>
          <w:szCs w:val="28"/>
        </w:rPr>
      </w:pPr>
    </w:p>
    <w:p w:rsidR="000D3422" w:rsidRDefault="000D3422">
      <w:pPr>
        <w:rPr>
          <w:rFonts w:ascii="Times New Roman" w:hAnsi="Times New Roman" w:cs="Times New Roman"/>
          <w:sz w:val="28"/>
          <w:szCs w:val="28"/>
        </w:rPr>
      </w:pPr>
    </w:p>
    <w:sectPr w:rsidR="000D3422">
      <w:footerReference w:type="default" r:id="rId18"/>
      <w:pgSz w:w="11906" w:h="16838"/>
      <w:pgMar w:top="1134" w:right="850" w:bottom="1134" w:left="1701" w:header="0" w:footer="708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4F96" w:rsidRDefault="008B4F96">
      <w:pPr>
        <w:spacing w:after="0" w:line="240" w:lineRule="auto"/>
      </w:pPr>
      <w:r>
        <w:separator/>
      </w:r>
    </w:p>
  </w:endnote>
  <w:endnote w:type="continuationSeparator" w:id="0">
    <w:p w:rsidR="008B4F96" w:rsidRDefault="008B4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6926859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</w:t>
        </w:r>
        <w:r>
          <w:fldChar w:fldCharType="end"/>
        </w:r>
      </w:p>
      <w:p w:rsidR="000D3422" w:rsidRDefault="00170517">
        <w:pPr>
          <w:pStyle w:val="ad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07343134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21</w:t>
        </w:r>
        <w:r>
          <w:fldChar w:fldCharType="end"/>
        </w:r>
      </w:p>
      <w:p w:rsidR="000D3422" w:rsidRDefault="00170517">
        <w:pPr>
          <w:pStyle w:val="ad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913647"/>
      <w:docPartObj>
        <w:docPartGallery w:val="Page Numbers (Bottom of Page)"/>
        <w:docPartUnique/>
      </w:docPartObj>
    </w:sdtPr>
    <w:sdtEndPr/>
    <w:sdtContent>
      <w:p w:rsidR="000D3422" w:rsidRDefault="008B4F96">
        <w:pPr>
          <w:pStyle w:val="ad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26908">
          <w:rPr>
            <w:noProof/>
          </w:rPr>
          <w:t>29</w:t>
        </w:r>
        <w:r>
          <w:fldChar w:fldCharType="end"/>
        </w:r>
      </w:p>
      <w:p w:rsidR="000D3422" w:rsidRDefault="00170517">
        <w:pPr>
          <w:pStyle w:val="ad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4F96" w:rsidRDefault="008B4F96">
      <w:pPr>
        <w:spacing w:after="0" w:line="240" w:lineRule="auto"/>
      </w:pPr>
      <w:r>
        <w:separator/>
      </w:r>
    </w:p>
  </w:footnote>
  <w:footnote w:type="continuationSeparator" w:id="0">
    <w:p w:rsidR="008B4F96" w:rsidRDefault="008B4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909B6"/>
    <w:multiLevelType w:val="multilevel"/>
    <w:tmpl w:val="70E21272"/>
    <w:lvl w:ilvl="0">
      <w:start w:val="1"/>
      <w:numFmt w:val="decimal"/>
      <w:lvlText w:val="%1."/>
      <w:lvlJc w:val="left"/>
      <w:pPr>
        <w:tabs>
          <w:tab w:val="num" w:pos="0"/>
        </w:tabs>
        <w:ind w:left="249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21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93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65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37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09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81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53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258" w:hanging="180"/>
      </w:pPr>
    </w:lvl>
  </w:abstractNum>
  <w:abstractNum w:abstractNumId="1" w15:restartNumberingAfterBreak="0">
    <w:nsid w:val="11BB6DBC"/>
    <w:multiLevelType w:val="multilevel"/>
    <w:tmpl w:val="101426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6EC027D"/>
    <w:multiLevelType w:val="multilevel"/>
    <w:tmpl w:val="27EC01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CDC5F96"/>
    <w:multiLevelType w:val="multilevel"/>
    <w:tmpl w:val="827EA416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4" w15:restartNumberingAfterBreak="0">
    <w:nsid w:val="1DF8586F"/>
    <w:multiLevelType w:val="multilevel"/>
    <w:tmpl w:val="AA52C15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FAF372B"/>
    <w:multiLevelType w:val="multilevel"/>
    <w:tmpl w:val="360CFCE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2D339F4"/>
    <w:multiLevelType w:val="multilevel"/>
    <w:tmpl w:val="15FA6B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AE1479"/>
    <w:multiLevelType w:val="multilevel"/>
    <w:tmpl w:val="442A782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415E65E0"/>
    <w:multiLevelType w:val="multilevel"/>
    <w:tmpl w:val="217A922C"/>
    <w:lvl w:ilvl="0">
      <w:start w:val="1"/>
      <w:numFmt w:val="decimal"/>
      <w:lvlText w:val="%1."/>
      <w:lvlJc w:val="left"/>
      <w:pPr>
        <w:tabs>
          <w:tab w:val="num" w:pos="0"/>
        </w:tabs>
        <w:ind w:left="864" w:hanging="50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8C91191"/>
    <w:multiLevelType w:val="multilevel"/>
    <w:tmpl w:val="133C6B80"/>
    <w:lvl w:ilvl="0">
      <w:start w:val="1"/>
      <w:numFmt w:val="decimal"/>
      <w:lvlText w:val="%1."/>
      <w:lvlJc w:val="left"/>
      <w:pPr>
        <w:tabs>
          <w:tab w:val="num" w:pos="0"/>
        </w:tabs>
        <w:ind w:left="864" w:hanging="50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7440CAE"/>
    <w:multiLevelType w:val="multilevel"/>
    <w:tmpl w:val="2488BA0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5EA4736C"/>
    <w:multiLevelType w:val="multilevel"/>
    <w:tmpl w:val="9ED25B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693145E0"/>
    <w:multiLevelType w:val="multilevel"/>
    <w:tmpl w:val="B67ADD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693D1517"/>
    <w:multiLevelType w:val="multilevel"/>
    <w:tmpl w:val="79C4C08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9C50571"/>
    <w:multiLevelType w:val="multilevel"/>
    <w:tmpl w:val="E7AE915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6EC25EAC"/>
    <w:multiLevelType w:val="multilevel"/>
    <w:tmpl w:val="621065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BB11160"/>
    <w:multiLevelType w:val="multilevel"/>
    <w:tmpl w:val="859E77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C383EBE"/>
    <w:multiLevelType w:val="multilevel"/>
    <w:tmpl w:val="9CCA9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4"/>
  </w:num>
  <w:num w:numId="3">
    <w:abstractNumId w:val="3"/>
  </w:num>
  <w:num w:numId="4">
    <w:abstractNumId w:val="7"/>
  </w:num>
  <w:num w:numId="5">
    <w:abstractNumId w:val="0"/>
  </w:num>
  <w:num w:numId="6">
    <w:abstractNumId w:val="16"/>
  </w:num>
  <w:num w:numId="7">
    <w:abstractNumId w:val="9"/>
  </w:num>
  <w:num w:numId="8">
    <w:abstractNumId w:val="10"/>
  </w:num>
  <w:num w:numId="9">
    <w:abstractNumId w:val="13"/>
  </w:num>
  <w:num w:numId="10">
    <w:abstractNumId w:val="6"/>
  </w:num>
  <w:num w:numId="11">
    <w:abstractNumId w:val="11"/>
  </w:num>
  <w:num w:numId="12">
    <w:abstractNumId w:val="2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422"/>
    <w:rsid w:val="000D3422"/>
    <w:rsid w:val="00170517"/>
    <w:rsid w:val="00226908"/>
    <w:rsid w:val="008B4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D898C"/>
  <w15:docId w15:val="{A0D7E94A-ED5C-46A2-ABAB-A311D2F89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E2FA0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AD76A9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C77C0E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76A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77C0E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AD76A9"/>
    <w:rPr>
      <w:rFonts w:asciiTheme="majorHAnsi" w:eastAsiaTheme="majorEastAsia" w:hAnsiTheme="majorHAnsi" w:cstheme="majorBidi"/>
      <w:color w:val="C77C0E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AD76A9"/>
    <w:rPr>
      <w:rFonts w:asciiTheme="majorHAnsi" w:eastAsiaTheme="majorEastAsia" w:hAnsiTheme="majorHAnsi" w:cstheme="majorBidi"/>
      <w:color w:val="C77C0E" w:themeColor="accent1" w:themeShade="BF"/>
      <w:sz w:val="26"/>
      <w:szCs w:val="26"/>
      <w:lang w:eastAsia="ru-RU"/>
    </w:rPr>
  </w:style>
  <w:style w:type="character" w:customStyle="1" w:styleId="a3">
    <w:name w:val="Текст сноски Знак"/>
    <w:basedOn w:val="a0"/>
    <w:uiPriority w:val="99"/>
    <w:semiHidden/>
    <w:qFormat/>
    <w:rsid w:val="00AD76A9"/>
    <w:rPr>
      <w:sz w:val="20"/>
      <w:szCs w:val="20"/>
    </w:rPr>
  </w:style>
  <w:style w:type="character" w:customStyle="1" w:styleId="a4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AD76A9"/>
    <w:rPr>
      <w:vertAlign w:val="superscript"/>
    </w:rPr>
  </w:style>
  <w:style w:type="character" w:customStyle="1" w:styleId="11">
    <w:name w:val="Текст сноски Знак1"/>
    <w:link w:val="a5"/>
    <w:qFormat/>
    <w:locked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AD76A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Заголовок Знак"/>
    <w:basedOn w:val="a0"/>
    <w:link w:val="a9"/>
    <w:qFormat/>
    <w:rsid w:val="00AD76A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a">
    <w:name w:val="Верхний колонтитул Знак"/>
    <w:basedOn w:val="a0"/>
    <w:link w:val="ab"/>
    <w:uiPriority w:val="99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f"/>
    <w:qFormat/>
    <w:rsid w:val="00AD76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AD76A9"/>
  </w:style>
  <w:style w:type="character" w:customStyle="1" w:styleId="-">
    <w:name w:val="Интернет-ссылка"/>
    <w:basedOn w:val="a0"/>
    <w:uiPriority w:val="99"/>
    <w:unhideWhenUsed/>
    <w:rsid w:val="00BD4DAD"/>
    <w:rPr>
      <w:color w:val="AD1F1F" w:themeColor="hyperlink"/>
      <w:u w:val="single"/>
    </w:rPr>
  </w:style>
  <w:style w:type="character" w:styleId="af0">
    <w:name w:val="Emphasis"/>
    <w:basedOn w:val="a0"/>
    <w:uiPriority w:val="20"/>
    <w:qFormat/>
    <w:rsid w:val="00AD76A9"/>
    <w:rPr>
      <w:i/>
      <w:iCs/>
    </w:rPr>
  </w:style>
  <w:style w:type="character" w:customStyle="1" w:styleId="af1">
    <w:name w:val="Абзац списка Знак"/>
    <w:link w:val="af2"/>
    <w:uiPriority w:val="34"/>
    <w:qFormat/>
    <w:rsid w:val="008F2B4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2CAD"/>
    <w:rPr>
      <w:rFonts w:ascii="Times New Roman" w:hAnsi="Times New Roman" w:cs="Times New Roman"/>
      <w:sz w:val="22"/>
      <w:szCs w:val="22"/>
    </w:rPr>
  </w:style>
  <w:style w:type="character" w:styleId="af3">
    <w:name w:val="Strong"/>
    <w:basedOn w:val="a0"/>
    <w:uiPriority w:val="22"/>
    <w:qFormat/>
    <w:rsid w:val="00F26EBE"/>
    <w:rPr>
      <w:b/>
      <w:bCs/>
    </w:rPr>
  </w:style>
  <w:style w:type="character" w:customStyle="1" w:styleId="af4">
    <w:name w:val="Посещённая гиперссылка"/>
    <w:rPr>
      <w:color w:val="800000"/>
      <w:u w:val="single"/>
    </w:rPr>
  </w:style>
  <w:style w:type="character" w:customStyle="1" w:styleId="af5">
    <w:name w:val="Ссылка указателя"/>
    <w:qFormat/>
  </w:style>
  <w:style w:type="character" w:customStyle="1" w:styleId="af6">
    <w:name w:val="Символ сноски"/>
    <w:qFormat/>
  </w:style>
  <w:style w:type="character" w:customStyle="1" w:styleId="af7">
    <w:name w:val="Привязка концевой сноски"/>
    <w:rPr>
      <w:vertAlign w:val="superscript"/>
    </w:rPr>
  </w:style>
  <w:style w:type="character" w:customStyle="1" w:styleId="af8">
    <w:name w:val="Символ концевой сноски"/>
    <w:qFormat/>
  </w:style>
  <w:style w:type="paragraph" w:styleId="a9">
    <w:name w:val="Title"/>
    <w:basedOn w:val="a"/>
    <w:next w:val="af"/>
    <w:link w:val="a8"/>
    <w:qFormat/>
    <w:rsid w:val="00AD76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">
    <w:name w:val="Body Text"/>
    <w:basedOn w:val="a"/>
    <w:link w:val="ae"/>
    <w:unhideWhenUsed/>
    <w:rsid w:val="00AD76A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List"/>
    <w:basedOn w:val="af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9"/>
  </w:style>
  <w:style w:type="paragraph" w:customStyle="1" w:styleId="ConsPlusNormal">
    <w:name w:val="ConsPlusNormal"/>
    <w:qFormat/>
    <w:rsid w:val="00AD76A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11"/>
    <w:rsid w:val="00AD76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1"/>
    <w:uiPriority w:val="1"/>
    <w:qFormat/>
    <w:rsid w:val="00AD76A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qFormat/>
    <w:rsid w:val="00AD76A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Колонтитул"/>
    <w:basedOn w:val="a"/>
    <w:qFormat/>
  </w:style>
  <w:style w:type="paragraph" w:styleId="ab">
    <w:name w:val="header"/>
    <w:basedOn w:val="a"/>
    <w:link w:val="aa"/>
    <w:uiPriority w:val="99"/>
    <w:unhideWhenUsed/>
    <w:rsid w:val="00AD76A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c"/>
    <w:uiPriority w:val="99"/>
    <w:unhideWhenUsed/>
    <w:rsid w:val="00AD76A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Normal (Web)"/>
    <w:basedOn w:val="a"/>
    <w:uiPriority w:val="99"/>
    <w:unhideWhenUsed/>
    <w:qFormat/>
    <w:rsid w:val="00AD76A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TOC Heading"/>
    <w:basedOn w:val="1"/>
    <w:next w:val="a"/>
    <w:uiPriority w:val="39"/>
    <w:unhideWhenUsed/>
    <w:qFormat/>
    <w:rsid w:val="00AD76A9"/>
    <w:pPr>
      <w:widowControl/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AD76A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AD76A9"/>
    <w:pPr>
      <w:widowControl w:val="0"/>
      <w:spacing w:after="100" w:line="240" w:lineRule="auto"/>
      <w:ind w:left="2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Текст1"/>
    <w:basedOn w:val="a"/>
    <w:uiPriority w:val="99"/>
    <w:qFormat/>
    <w:rsid w:val="00AD76A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TableParagraph">
    <w:name w:val="Table Paragraph"/>
    <w:basedOn w:val="a"/>
    <w:uiPriority w:val="1"/>
    <w:qFormat/>
    <w:rsid w:val="00792E2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3">
    <w:name w:val="Сетка таблицы3"/>
    <w:basedOn w:val="a1"/>
    <w:uiPriority w:val="59"/>
    <w:rsid w:val="000E7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">
    <w:name w:val="Table Grid"/>
    <w:basedOn w:val="a1"/>
    <w:uiPriority w:val="39"/>
    <w:rsid w:val="00AD7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39"/>
    <w:rsid w:val="00AD76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DC0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C0588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rant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vs.rsl.ru/" TargetMode="External"/></Relationships>
</file>

<file path=word/theme/theme1.xml><?xml version="1.0" encoding="utf-8"?>
<a:theme xmlns:a="http://schemas.openxmlformats.org/drawingml/2006/main" name="Тема Office">
  <a:themeElements>
    <a:clrScheme name="Трек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A554D6-60C8-470C-A3DD-A91659A5B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29</Pages>
  <Words>8420</Words>
  <Characters>48000</Characters>
  <Application>Microsoft Office Word</Application>
  <DocSecurity>0</DocSecurity>
  <Lines>400</Lines>
  <Paragraphs>112</Paragraphs>
  <ScaleCrop>false</ScaleCrop>
  <Company/>
  <LinksUpToDate>false</LinksUpToDate>
  <CharactersWithSpaces>56308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Шубцова</dc:creator>
  <dc:description/>
  <cp:lastModifiedBy>Полищук Ольга Сергеевна</cp:lastModifiedBy>
  <cp:revision>10</cp:revision>
  <cp:lastPrinted>2022-11-29T11:46:00Z</cp:lastPrinted>
  <dcterms:created xsi:type="dcterms:W3CDTF">2022-11-08T18:04:00Z</dcterms:created>
  <dcterms:modified xsi:type="dcterms:W3CDTF">2024-06-10T09:17:00Z</dcterms:modified>
  <dc:language>ru-RU</dc:language>
</cp:coreProperties>
</file>